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fontTable.xml" ContentType="application/vnd.openxmlformats-officedocument.wordprocessingml.fontTable+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b/>
          <w:bCs/>
          <w:sz w:val="26"/>
          <w:szCs w:val="26"/>
        </w:rPr>
      </w:pPr>
      <w:r>
        <w:rPr>
          <w:sz w:val="24"/>
          <w:szCs w:val="24"/>
        </w:rPr>
        <w:t xml:space="preserve">  </w:t>
      </w:r>
      <w:r>
        <w:rPr>
          <w:sz w:val="24"/>
          <w:szCs w:val="24"/>
        </w:rPr>
        <w:tab/>
        <w:tab/>
        <w:tab/>
        <w:tab/>
      </w:r>
      <w:r>
        <w:rPr>
          <w:rFonts w:cs="Times New Roman" w:ascii="Times New Roman" w:hAnsi="Times New Roman"/>
          <w:sz w:val="26"/>
          <w:szCs w:val="26"/>
        </w:rPr>
        <w:t xml:space="preserve">         </w:t>
      </w:r>
      <w:r>
        <w:rPr>
          <w:rFonts w:cs="Times New Roman" w:ascii="Times New Roman" w:hAnsi="Times New Roman"/>
          <w:b/>
          <w:bCs/>
          <w:sz w:val="26"/>
          <w:szCs w:val="26"/>
        </w:rPr>
        <w:t>Заключение по итогам</w:t>
      </w:r>
    </w:p>
    <w:p>
      <w:pPr>
        <w:pStyle w:val="Style22"/>
        <w:jc w:val="center"/>
        <w:rPr>
          <w:rFonts w:ascii="Times New Roman" w:hAnsi="Times New Roman" w:eastAsia="Times New Roman" w:cs="Times New Roman"/>
          <w:b/>
          <w:bCs/>
          <w:sz w:val="26"/>
          <w:szCs w:val="26"/>
        </w:rPr>
      </w:pPr>
      <w:r>
        <w:rPr>
          <w:rFonts w:cs="Times New Roman" w:ascii="Times New Roman" w:hAnsi="Times New Roman"/>
          <w:b/>
          <w:bCs/>
          <w:sz w:val="26"/>
          <w:szCs w:val="26"/>
        </w:rPr>
        <w:t>финансовой экспертизы</w:t>
      </w:r>
      <w:r>
        <w:rPr>
          <w:rFonts w:eastAsia="Times New Roman" w:cs="Times New Roman" w:ascii="Times New Roman" w:hAnsi="Times New Roman"/>
          <w:b/>
          <w:bCs/>
          <w:sz w:val="26"/>
          <w:szCs w:val="26"/>
        </w:rPr>
        <w:t xml:space="preserve"> исполнения бюджета  Красносельского муниципального  района </w:t>
      </w:r>
    </w:p>
    <w:p>
      <w:pPr>
        <w:pStyle w:val="Style22"/>
        <w:jc w:val="center"/>
        <w:rPr>
          <w:rFonts w:ascii="Times New Roman" w:hAnsi="Times New Roman" w:cs="Times New Roman"/>
          <w:b/>
          <w:bCs/>
          <w:sz w:val="26"/>
          <w:szCs w:val="26"/>
        </w:rPr>
      </w:pPr>
      <w:r>
        <w:rPr>
          <w:rFonts w:eastAsia="Times New Roman" w:cs="Times New Roman" w:ascii="Times New Roman" w:hAnsi="Times New Roman"/>
          <w:b/>
          <w:bCs/>
          <w:sz w:val="26"/>
          <w:szCs w:val="26"/>
        </w:rPr>
        <w:t>за 9 месяцев</w:t>
      </w:r>
      <w:r>
        <w:rPr>
          <w:rFonts w:cs="Times New Roman" w:ascii="Times New Roman" w:hAnsi="Times New Roman"/>
          <w:b/>
          <w:bCs/>
          <w:sz w:val="26"/>
          <w:szCs w:val="26"/>
        </w:rPr>
        <w:t xml:space="preserve"> </w:t>
      </w:r>
      <w:r>
        <w:rPr>
          <w:rFonts w:eastAsia="Times New Roman" w:cs="Times New Roman" w:ascii="Times New Roman" w:hAnsi="Times New Roman"/>
          <w:b/>
          <w:bCs/>
          <w:sz w:val="26"/>
          <w:szCs w:val="26"/>
        </w:rPr>
        <w:t>2023 года</w:t>
      </w:r>
    </w:p>
    <w:p>
      <w:pPr>
        <w:pStyle w:val="Standard"/>
        <w:jc w:val="center"/>
        <w:rPr>
          <w:rFonts w:ascii="Times New Roman" w:hAnsi="Times New Roman" w:cs="Times New Roman"/>
          <w:b/>
          <w:bCs/>
          <w:sz w:val="26"/>
          <w:szCs w:val="26"/>
        </w:rPr>
      </w:pPr>
      <w:r>
        <w:rPr>
          <w:rFonts w:cs="Times New Roman" w:ascii="Times New Roman" w:hAnsi="Times New Roman"/>
          <w:b/>
          <w:bCs/>
          <w:sz w:val="26"/>
          <w:szCs w:val="26"/>
        </w:rPr>
      </w:r>
    </w:p>
    <w:p>
      <w:pPr>
        <w:pStyle w:val="Standard"/>
        <w:jc w:val="both"/>
        <w:rPr>
          <w:rFonts w:ascii="Times New Roman" w:hAnsi="Times New Roman" w:cs="Times New Roman"/>
          <w:sz w:val="26"/>
          <w:szCs w:val="26"/>
        </w:rPr>
      </w:pPr>
      <w:r>
        <w:rPr>
          <w:rFonts w:cs="Times New Roman" w:ascii="Times New Roman" w:hAnsi="Times New Roman"/>
          <w:sz w:val="26"/>
          <w:szCs w:val="26"/>
        </w:rPr>
        <w:tab/>
        <w:t xml:space="preserve">пос. Красное-на-Волге                                                     </w:t>
      </w:r>
      <w:r>
        <w:rPr>
          <w:rFonts w:cs="Times New Roman" w:ascii="Times New Roman" w:hAnsi="Times New Roman"/>
          <w:b/>
          <w:sz w:val="26"/>
          <w:szCs w:val="26"/>
        </w:rPr>
        <w:t>«</w:t>
      </w:r>
      <w:r>
        <w:rPr>
          <w:rFonts w:cs="Times New Roman" w:ascii="Times New Roman" w:hAnsi="Times New Roman"/>
          <w:b w:val="false"/>
          <w:bCs w:val="false"/>
          <w:sz w:val="26"/>
          <w:szCs w:val="26"/>
        </w:rPr>
        <w:t>10</w:t>
      </w:r>
      <w:r>
        <w:rPr>
          <w:rFonts w:cs="Times New Roman" w:ascii="Times New Roman" w:hAnsi="Times New Roman"/>
          <w:b/>
          <w:sz w:val="26"/>
          <w:szCs w:val="26"/>
        </w:rPr>
        <w:t xml:space="preserve">» </w:t>
      </w:r>
      <w:r>
        <w:rPr>
          <w:rFonts w:cs="Times New Roman" w:ascii="Times New Roman" w:hAnsi="Times New Roman"/>
          <w:b w:val="false"/>
          <w:bCs w:val="false"/>
          <w:sz w:val="26"/>
          <w:szCs w:val="26"/>
        </w:rPr>
        <w:t>но</w:t>
      </w:r>
      <w:r>
        <w:rPr>
          <w:rFonts w:cs="Times New Roman" w:ascii="Times New Roman" w:hAnsi="Times New Roman"/>
          <w:sz w:val="26"/>
          <w:szCs w:val="26"/>
        </w:rPr>
        <w:t>ября 2023 года</w:t>
      </w:r>
    </w:p>
    <w:p>
      <w:pPr>
        <w:pStyle w:val="Standard"/>
        <w:jc w:val="both"/>
        <w:rPr>
          <w:rFonts w:ascii="Times New Roman" w:hAnsi="Times New Roman" w:cs="Times New Roman"/>
          <w:sz w:val="26"/>
          <w:szCs w:val="26"/>
        </w:rPr>
      </w:pPr>
      <w:r>
        <w:rPr>
          <w:rFonts w:cs="Times New Roman" w:ascii="Times New Roman" w:hAnsi="Times New Roman"/>
          <w:sz w:val="26"/>
          <w:szCs w:val="26"/>
        </w:rPr>
      </w:r>
    </w:p>
    <w:p>
      <w:pPr>
        <w:pStyle w:val="Standard"/>
        <w:jc w:val="both"/>
        <w:rPr>
          <w:rFonts w:ascii="Times New Roman" w:hAnsi="Times New Roman" w:cs="Times New Roman"/>
          <w:sz w:val="26"/>
          <w:szCs w:val="26"/>
        </w:rPr>
      </w:pPr>
      <w:r>
        <w:rPr>
          <w:rFonts w:cs="Times New Roman" w:ascii="Times New Roman" w:hAnsi="Times New Roman"/>
          <w:sz w:val="26"/>
          <w:szCs w:val="26"/>
        </w:rPr>
        <w:tab/>
      </w:r>
    </w:p>
    <w:p>
      <w:pPr>
        <w:pStyle w:val="Standard"/>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Контрольно-счетная комиссия Красносельского муниципального района в составе временно исполняющего полномочия председателя контрольно-счетной комиссии Всемирновой Т.Н.  н</w:t>
      </w:r>
      <w:r>
        <w:rPr>
          <w:rFonts w:eastAsia="Times New Roman" w:cs="Times New Roman" w:ascii="Times New Roman" w:hAnsi="Times New Roman"/>
          <w:sz w:val="26"/>
          <w:szCs w:val="26"/>
        </w:rPr>
        <w:t>а основании статьи 33 Устава муниципального образования Красносельский муниципальный район, Положения о контрольно-счетной комиссии Красносельского муниципального района (утв. Решением Собрания депутатов Красносельского муниципального района от 28.10.2021 №724), плана работы контрольно-счетной комиссии на 2023 год проведена финансовая экспертиза исполнения доходных и расходных статей муниципального бюджета за 9 месяцев  2023 года.</w:t>
      </w:r>
    </w:p>
    <w:p>
      <w:pPr>
        <w:pStyle w:val="Standard"/>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ab/>
      </w:r>
      <w:r>
        <w:rPr>
          <w:rFonts w:eastAsia="Times New Roman" w:cs="Times New Roman" w:ascii="Times New Roman" w:hAnsi="Times New Roman"/>
          <w:b/>
          <w:bCs/>
          <w:sz w:val="26"/>
          <w:szCs w:val="26"/>
        </w:rPr>
        <w:t>Цель проведения экспертизы:</w:t>
      </w:r>
      <w:r>
        <w:rPr>
          <w:rFonts w:eastAsia="Times New Roman" w:cs="Times New Roman" w:ascii="Times New Roman" w:hAnsi="Times New Roman"/>
          <w:sz w:val="26"/>
          <w:szCs w:val="26"/>
        </w:rPr>
        <w:t xml:space="preserve"> осуществление текущего контроля за фактическим исполнением бюджета муниципального района по доходам и расходам в сравнении с утвержденными показателями, анализ выявленных отклонений и нарушений, внесение предложений по устранению нарушений.</w:t>
      </w:r>
    </w:p>
    <w:p>
      <w:pPr>
        <w:pStyle w:val="Standard"/>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ab/>
      </w:r>
      <w:r>
        <w:rPr>
          <w:rFonts w:eastAsia="Times New Roman" w:cs="Times New Roman" w:ascii="Times New Roman" w:hAnsi="Times New Roman"/>
          <w:b/>
          <w:bCs/>
          <w:sz w:val="26"/>
          <w:szCs w:val="26"/>
        </w:rPr>
        <w:t xml:space="preserve">Предмет экспертизы: </w:t>
      </w:r>
      <w:r>
        <w:rPr>
          <w:rFonts w:eastAsia="Times New Roman" w:cs="Times New Roman" w:ascii="Times New Roman" w:hAnsi="Times New Roman"/>
          <w:sz w:val="26"/>
          <w:szCs w:val="26"/>
        </w:rPr>
        <w:t>основные показатели работы органов, ответственных за составление и исполнение местного бюджета; бухгалтерская и финансовая  отчетность; нормативные правовые акты и иные распорядительные документы, обосновывающие операции со средствами местного бюджета</w:t>
      </w:r>
    </w:p>
    <w:p>
      <w:pPr>
        <w:pStyle w:val="Standard"/>
        <w:ind w:firstLine="708"/>
        <w:jc w:val="both"/>
        <w:rPr>
          <w:rFonts w:ascii="Times New Roman" w:hAnsi="Times New Roman" w:eastAsia="Times New Roman" w:cs="Times New Roman"/>
          <w:sz w:val="26"/>
          <w:szCs w:val="26"/>
        </w:rPr>
      </w:pPr>
      <w:r>
        <w:rPr>
          <w:rFonts w:eastAsia="Times New Roman" w:cs="Times New Roman" w:ascii="Times New Roman" w:hAnsi="Times New Roman"/>
          <w:b/>
          <w:bCs/>
          <w:sz w:val="26"/>
          <w:szCs w:val="26"/>
        </w:rPr>
        <w:t>Проверяемый период:</w:t>
      </w:r>
      <w:r>
        <w:rPr>
          <w:rFonts w:eastAsia="Times New Roman" w:cs="Times New Roman" w:ascii="Times New Roman" w:hAnsi="Times New Roman"/>
          <w:sz w:val="26"/>
          <w:szCs w:val="26"/>
        </w:rPr>
        <w:t xml:space="preserve"> 9 месяцев 2023 года.</w:t>
      </w:r>
    </w:p>
    <w:p>
      <w:pPr>
        <w:pStyle w:val="Standard"/>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ab/>
      </w:r>
      <w:r>
        <w:rPr>
          <w:rFonts w:eastAsia="Times New Roman" w:cs="Times New Roman" w:ascii="Times New Roman" w:hAnsi="Times New Roman"/>
          <w:b/>
          <w:bCs/>
          <w:sz w:val="26"/>
          <w:szCs w:val="26"/>
        </w:rPr>
        <w:t xml:space="preserve">Субъекты экспертизы: </w:t>
      </w:r>
      <w:r>
        <w:rPr>
          <w:rFonts w:eastAsia="Times New Roman" w:cs="Times New Roman" w:ascii="Times New Roman" w:hAnsi="Times New Roman"/>
          <w:sz w:val="26"/>
          <w:szCs w:val="26"/>
        </w:rPr>
        <w:t xml:space="preserve">управление финансов администрации Красносельского муниципального района, администрация Красносельского муниципального района, управление образования администрации Красносельского муниципального района.  </w:t>
      </w:r>
    </w:p>
    <w:p>
      <w:pPr>
        <w:pStyle w:val="Standard"/>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ab/>
      </w:r>
      <w:r>
        <w:rPr>
          <w:rFonts w:eastAsia="Times New Roman" w:cs="Times New Roman" w:ascii="Times New Roman" w:hAnsi="Times New Roman"/>
          <w:b/>
          <w:bCs/>
          <w:sz w:val="26"/>
          <w:szCs w:val="26"/>
        </w:rPr>
        <w:t>Срок проведения экспертизы:</w:t>
      </w:r>
      <w:r>
        <w:rPr>
          <w:rFonts w:eastAsia="Times New Roman" w:cs="Times New Roman" w:ascii="Times New Roman" w:hAnsi="Times New Roman"/>
          <w:sz w:val="26"/>
          <w:szCs w:val="26"/>
        </w:rPr>
        <w:t xml:space="preserve"> с 02 ноября</w:t>
      </w:r>
      <w:r>
        <w:rPr>
          <w:rFonts w:eastAsia="Times New Roman" w:cs="Times New Roman" w:ascii="Times New Roman" w:hAnsi="Times New Roman"/>
          <w:b/>
          <w:sz w:val="26"/>
          <w:szCs w:val="26"/>
        </w:rPr>
        <w:t xml:space="preserve"> </w:t>
      </w:r>
      <w:r>
        <w:rPr>
          <w:rFonts w:eastAsia="Times New Roman" w:cs="Times New Roman" w:ascii="Times New Roman" w:hAnsi="Times New Roman"/>
          <w:sz w:val="26"/>
          <w:szCs w:val="26"/>
        </w:rPr>
        <w:t>по 10</w:t>
      </w:r>
      <w:r>
        <w:rPr>
          <w:rFonts w:eastAsia="Times New Roman" w:cs="Times New Roman" w:ascii="Times New Roman" w:hAnsi="Times New Roman"/>
          <w:b/>
          <w:sz w:val="26"/>
          <w:szCs w:val="26"/>
        </w:rPr>
        <w:t xml:space="preserve"> </w:t>
      </w:r>
      <w:r>
        <w:rPr>
          <w:rFonts w:eastAsia="Times New Roman" w:cs="Times New Roman" w:ascii="Times New Roman" w:hAnsi="Times New Roman"/>
          <w:b w:val="false"/>
          <w:bCs w:val="false"/>
          <w:sz w:val="26"/>
          <w:szCs w:val="26"/>
        </w:rPr>
        <w:t>но</w:t>
      </w:r>
      <w:r>
        <w:rPr>
          <w:rFonts w:eastAsia="Times New Roman" w:cs="Times New Roman" w:ascii="Times New Roman" w:hAnsi="Times New Roman"/>
          <w:sz w:val="26"/>
          <w:szCs w:val="26"/>
        </w:rPr>
        <w:t>ября 2023 года.</w:t>
      </w:r>
    </w:p>
    <w:p>
      <w:pPr>
        <w:pStyle w:val="Normal"/>
        <w:spacing w:lineRule="auto" w:line="240" w:before="0" w:after="0"/>
        <w:contextualSpacing/>
        <w:rPr>
          <w:rFonts w:ascii="Times New Roman" w:hAnsi="Times New Roman" w:cs="Times New Roman"/>
          <w:sz w:val="26"/>
          <w:szCs w:val="26"/>
        </w:rPr>
      </w:pPr>
      <w:r>
        <w:rPr>
          <w:rFonts w:eastAsia="Times New Roman" w:cs="Times New Roman" w:ascii="Times New Roman" w:hAnsi="Times New Roman"/>
          <w:sz w:val="26"/>
          <w:szCs w:val="26"/>
        </w:rPr>
        <w:tab/>
        <w:t xml:space="preserve">В ходе экспертизы были использованы следующие нормативно-правовые акты: Бюджетный кодекс Российской Федерации  от 31.07.1998 г. N 145-ФЗ,    ЗКО «О межбюджетных отношениях в Костромской области» от 03.11.2005 г. №310-ЗКО (с изменениями и дополнениями), </w:t>
      </w:r>
      <w:r>
        <w:rPr>
          <w:rFonts w:cs="Times New Roman" w:ascii="Times New Roman" w:hAnsi="Times New Roman"/>
          <w:sz w:val="26"/>
          <w:szCs w:val="26"/>
        </w:rPr>
        <w:t xml:space="preserve">Решения Собрания депутатов Красносельского муниципального района «О межбюджетных отношениях в Красносельском муниципальном районе» от 30.12.2019 №558, Решение Собрания депутатов Красносельского муниципального района «Об утверждении Положения о бюджетном процессе в Красносельском муниципальном районе Костромской области» от 27.10.2015 № 750, </w:t>
      </w:r>
      <w:r>
        <w:rPr>
          <w:rFonts w:eastAsia="Times New Roman" w:cs="Times New Roman" w:ascii="Times New Roman" w:hAnsi="Times New Roman"/>
          <w:sz w:val="26"/>
          <w:szCs w:val="26"/>
        </w:rPr>
        <w:t>Р</w:t>
      </w:r>
      <w:r>
        <w:rPr>
          <w:rFonts w:eastAsia="Times New Roman" w:cs="Times New Roman" w:ascii="Times New Roman" w:hAnsi="Times New Roman"/>
          <w:b w:val="false"/>
          <w:bCs w:val="false"/>
          <w:sz w:val="26"/>
          <w:szCs w:val="26"/>
        </w:rPr>
        <w:t>ешение Собрания депутатов Красносельского муниципального района «О бюджете Красносельского муниципального района на 2023 год и на плановый период 2024 и 2025 годов» от 26.12.2022  №871.</w:t>
      </w:r>
    </w:p>
    <w:p>
      <w:pPr>
        <w:pStyle w:val="Standard"/>
        <w:jc w:val="both"/>
        <w:rPr>
          <w:rFonts w:ascii="Times New Roman" w:hAnsi="Times New Roman" w:eastAsia="Calibri" w:cs="Times New Roman" w:eastAsiaTheme="minorHAnsi"/>
          <w:b/>
          <w:bCs/>
          <w:kern w:val="0"/>
          <w:sz w:val="26"/>
          <w:szCs w:val="26"/>
          <w:lang w:eastAsia="en-US"/>
        </w:rPr>
      </w:pPr>
      <w:r>
        <w:rPr>
          <w:rFonts w:eastAsia="Calibri" w:cs="Times New Roman" w:eastAsiaTheme="minorHAnsi" w:ascii="Times New Roman" w:hAnsi="Times New Roman"/>
          <w:b/>
          <w:bCs/>
          <w:kern w:val="0"/>
          <w:sz w:val="26"/>
          <w:szCs w:val="26"/>
          <w:lang w:eastAsia="en-US"/>
        </w:rPr>
      </w:r>
    </w:p>
    <w:p>
      <w:pPr>
        <w:pStyle w:val="Standard"/>
        <w:jc w:val="both"/>
        <w:rPr>
          <w:rFonts w:ascii="Times New Roman" w:hAnsi="Times New Roman" w:eastAsia="Times New Roman" w:cs="Times New Roman"/>
          <w:sz w:val="26"/>
          <w:szCs w:val="26"/>
        </w:rPr>
      </w:pPr>
      <w:r>
        <w:rPr>
          <w:rFonts w:eastAsia="Calibri" w:cs="Times New Roman" w:ascii="Times New Roman" w:hAnsi="Times New Roman" w:eastAsiaTheme="minorHAnsi"/>
          <w:kern w:val="0"/>
          <w:sz w:val="26"/>
          <w:szCs w:val="26"/>
          <w:lang w:eastAsia="en-US"/>
        </w:rPr>
        <w:tab/>
      </w:r>
      <w:r>
        <w:rPr>
          <w:rFonts w:eastAsia="Times New Roman" w:cs="Times New Roman" w:ascii="Times New Roman" w:hAnsi="Times New Roman"/>
          <w:b/>
          <w:bCs/>
          <w:sz w:val="26"/>
          <w:szCs w:val="26"/>
        </w:rPr>
        <w:t xml:space="preserve">По результатам экспертизы установлено следующее: </w:t>
      </w:r>
      <w:r>
        <w:rPr>
          <w:rFonts w:eastAsia="Times New Roman" w:cs="Times New Roman" w:ascii="Times New Roman" w:hAnsi="Times New Roman"/>
          <w:sz w:val="26"/>
          <w:szCs w:val="26"/>
        </w:rPr>
        <w:tab/>
      </w:r>
    </w:p>
    <w:p>
      <w:pPr>
        <w:pStyle w:val="Normal"/>
        <w:spacing w:lineRule="auto" w:line="240" w:before="0" w:after="0"/>
        <w:ind w:firstLine="708"/>
        <w:contextualSpacing/>
        <w:rPr>
          <w:rFonts w:ascii="Times New Roman" w:hAnsi="Times New Roman" w:cs="Times New Roman"/>
          <w:sz w:val="26"/>
          <w:szCs w:val="26"/>
        </w:rPr>
      </w:pPr>
      <w:r>
        <w:rPr>
          <w:rFonts w:cs="Times New Roman" w:ascii="Times New Roman" w:hAnsi="Times New Roman"/>
          <w:sz w:val="26"/>
          <w:szCs w:val="26"/>
        </w:rPr>
        <w:t xml:space="preserve">Решением Собрания депутатов Красносельского муниципального района от  </w:t>
      </w:r>
      <w:r>
        <w:rPr>
          <w:rFonts w:eastAsia="Times New Roman" w:cs="Times New Roman" w:ascii="Times New Roman" w:hAnsi="Times New Roman"/>
          <w:sz w:val="26"/>
          <w:szCs w:val="26"/>
        </w:rPr>
        <w:t>26.12.2022 №871</w:t>
      </w:r>
      <w:r>
        <w:rPr>
          <w:rFonts w:cs="Times New Roman" w:ascii="Times New Roman" w:hAnsi="Times New Roman"/>
          <w:sz w:val="26"/>
          <w:szCs w:val="26"/>
        </w:rPr>
        <w:t xml:space="preserve"> «О бюджете Красносельского муниципального района на 2023 год и плановый период 2024 и 2025 годов» первоначально на 2023 год были приняты бюджетные обязательства, подлежащие исполнению в объеме 510958,8 тыс. рублей, запланирован объем доходов в сумме 501814,8 тыс. рублей. </w:t>
      </w:r>
    </w:p>
    <w:p>
      <w:pPr>
        <w:pStyle w:val="Normal"/>
        <w:spacing w:lineRule="auto" w:line="240" w:before="0" w:after="0"/>
        <w:ind w:firstLine="708"/>
        <w:contextualSpacing/>
        <w:rPr>
          <w:rFonts w:ascii="Times New Roman" w:hAnsi="Times New Roman" w:cs="Times New Roman"/>
          <w:sz w:val="26"/>
          <w:szCs w:val="26"/>
        </w:rPr>
      </w:pPr>
      <w:r>
        <w:rPr>
          <w:rFonts w:cs="Times New Roman" w:ascii="Times New Roman" w:hAnsi="Times New Roman"/>
          <w:sz w:val="26"/>
          <w:szCs w:val="26"/>
        </w:rPr>
        <w:t>Предусмотрен дефицит бюджета  в объеме 9144,0 тыс. рублей.</w:t>
      </w:r>
    </w:p>
    <w:p>
      <w:pPr>
        <w:pStyle w:val="Normal"/>
        <w:spacing w:lineRule="auto" w:line="240" w:before="0" w:after="0"/>
        <w:contextualSpacing/>
        <w:rPr>
          <w:rFonts w:ascii="Times New Roman" w:hAnsi="Times New Roman" w:cs="Times New Roman"/>
          <w:sz w:val="26"/>
          <w:szCs w:val="26"/>
        </w:rPr>
      </w:pPr>
      <w:r>
        <w:rPr>
          <w:rFonts w:cs="Times New Roman" w:ascii="Times New Roman" w:hAnsi="Times New Roman"/>
          <w:sz w:val="26"/>
          <w:szCs w:val="26"/>
        </w:rPr>
        <w:tab/>
        <w:t xml:space="preserve">С учетом внесенных в Решение Собрания депутатов Красносельского муниципального района «О бюджете Красносельского муниципального района на 2023 год и плановый период 2024 и 2025 годов» изменений, утвержденные назначения по доходам увеличились на 577350,1 тыс. рублей или на 115,1 % </w:t>
      </w:r>
      <w:r>
        <w:rPr>
          <w:rFonts w:cs="Times New Roman" w:ascii="Times New Roman" w:hAnsi="Times New Roman"/>
          <w:b w:val="false"/>
          <w:bCs w:val="false"/>
          <w:sz w:val="26"/>
          <w:szCs w:val="26"/>
        </w:rPr>
        <w:t xml:space="preserve">(за счет увеличения налоговых и неналоговых доходов на 128,8 тыс. рублей и безвозмездных поступлений на 577221,3 тыс. рублей) </w:t>
      </w:r>
      <w:r>
        <w:rPr>
          <w:rFonts w:cs="Times New Roman" w:ascii="Times New Roman" w:hAnsi="Times New Roman"/>
          <w:sz w:val="26"/>
          <w:szCs w:val="26"/>
        </w:rPr>
        <w:t xml:space="preserve">и составили 1079164,9 тыс. рублей; объем расходов увеличился на 591350,1 тыс. рублей или на 115,7% и составил 1102308,9 тыс. рублей; дефицит бюджета установлен в сумме 23144,0 тыс. рублей, увеличился на 14000,0 тыс. рублей (соответствует требованиям ст. 92.1 Бюджетного кодекса РФ). </w:t>
      </w:r>
    </w:p>
    <w:p>
      <w:pPr>
        <w:pStyle w:val="Standard"/>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ab/>
        <w:t>Фактически в бюджет Красносельского муниципального района за 9 месяцев 2023 года по всем источникам поступило доходов  в сумме 639393,5 тыс. рублей, что составляет 59,2 % от годовых плановых назначений. По сравнению с соответствующим периодом прошлого года поступления увеличились на 44,3 % или на 196446,3 тыс. рублей, за счет увеличения безвозмездных поступлений от других бюджетов бюджетной системы Российской Федерации на 171006,9 тыс. рублей и увеличения поступления налоговых и неналоговых доходов на 25439,4 тыс. рублей.</w:t>
      </w:r>
      <w:r>
        <w:rPr>
          <w:rFonts w:eastAsia="Times New Roman" w:cs="Times New Roman" w:ascii="Times New Roman" w:hAnsi="Times New Roman"/>
          <w:b/>
          <w:bCs/>
          <w:sz w:val="26"/>
          <w:szCs w:val="26"/>
        </w:rPr>
        <w:t xml:space="preserve"> </w:t>
      </w:r>
      <w:r>
        <w:rPr>
          <w:rFonts w:eastAsia="Times New Roman" w:cs="Times New Roman" w:ascii="Times New Roman" w:hAnsi="Times New Roman"/>
          <w:sz w:val="26"/>
          <w:szCs w:val="26"/>
        </w:rPr>
        <w:t>В структуре доходов бюджета муниципального района по сравнению с аналогичным периодом 2022 года произошло снижение доли налоговых и неналоговых доходов с 30,4% до 25,1 %. Доля безвозмездных поступлений в общей сумме доходов соответственно увеличилась с  69,6 % до 74,9 %.</w:t>
      </w:r>
    </w:p>
    <w:p>
      <w:pPr>
        <w:pStyle w:val="Standard"/>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w:t>
      </w:r>
      <w:r>
        <w:rPr>
          <w:rFonts w:eastAsia="Times New Roman" w:cs="Times New Roman" w:ascii="Times New Roman" w:hAnsi="Times New Roman"/>
          <w:sz w:val="26"/>
          <w:szCs w:val="26"/>
        </w:rPr>
        <w:t xml:space="preserve">За 9 месяцев 2023 года налоговых и неналоговых доходов получено 160268,6 тыс. рублей (2022 – 134829,1 тыс. рублей), или 101,1% к уточненному годовому плану.     </w:t>
      </w:r>
    </w:p>
    <w:p>
      <w:pPr>
        <w:pStyle w:val="Standard"/>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ab/>
        <w:t xml:space="preserve">Основными доходными источниками в структуре поступлений налоговых и неналоговых доходов   являются: </w:t>
      </w:r>
    </w:p>
    <w:p>
      <w:pPr>
        <w:pStyle w:val="Standard"/>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налог на доходы физических лиц- 82867,3 тыс. рублей, удельный вес  в структуре поступлений собственных доходов составляет 51,7% (2022 – 44,5%  или 60050,0 тыс. рублей);</w:t>
      </w:r>
    </w:p>
    <w:p>
      <w:pPr>
        <w:pStyle w:val="Standard"/>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налог на совокупный доход – 50786,4 тыс. рублей, удельный вес- 31,7 %  ( 2022 –37,1% или 50036,5 тыс. рублей); </w:t>
      </w:r>
    </w:p>
    <w:p>
      <w:pPr>
        <w:pStyle w:val="Standard"/>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-доходы от использования имущества, находящегося в государственной и муниципальной собственности – 10621,1 тыс. рублей, удельный вес – 6,6 % (2022 –10,1% или 13629,3 тыс. рублей); </w:t>
      </w:r>
    </w:p>
    <w:p>
      <w:pPr>
        <w:pStyle w:val="Standard"/>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-налоги на товары (работы, услуги), реализуемые на территории Российской Федерации – 5040,7 тыс. рублей, удельный вес – 3,1 % (2022 –3,6% или 4921,4 тыс. рублей); </w:t>
      </w:r>
    </w:p>
    <w:p>
      <w:pPr>
        <w:pStyle w:val="Standard"/>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доходы от продажи материальных и нематериальных активов – 6767,7 тыс. рублей, удельный вес – 4,2 % (2022 – 1,7% или  2352,1 тыс. рублей).</w:t>
      </w:r>
    </w:p>
    <w:p>
      <w:pPr>
        <w:pStyle w:val="Standard"/>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ab/>
        <w:t>Недоимка п</w:t>
      </w:r>
      <w:r>
        <w:rPr>
          <w:rFonts w:eastAsia="Times New Roman" w:cs="Times New Roman" w:ascii="Times New Roman" w:hAnsi="Times New Roman"/>
          <w:b w:val="false"/>
          <w:bCs w:val="false"/>
          <w:sz w:val="26"/>
          <w:szCs w:val="26"/>
        </w:rPr>
        <w:t>о налоговым  платежам в бюджет муниципального района по состоянию на 1 октября 2023 года увеличилась по сравнению с аналогичным показателем на 1 января 2023 года на 227,0 тыс. рублей и составляет  1565,0 тыс. рублей (на 01.10.2022 составляла 1771,5 тыс. рублей).</w:t>
      </w:r>
    </w:p>
    <w:p>
      <w:pPr>
        <w:pStyle w:val="Standard"/>
        <w:jc w:val="both"/>
        <w:rPr>
          <w:rFonts w:ascii="Times New Roman" w:hAnsi="Times New Roman" w:eastAsia="Times New Roman" w:cs="Times New Roman"/>
          <w:sz w:val="26"/>
          <w:szCs w:val="26"/>
        </w:rPr>
      </w:pPr>
      <w:r>
        <w:rPr>
          <w:rFonts w:eastAsia="Times New Roman" w:cs="Times New Roman" w:ascii="Times New Roman" w:hAnsi="Times New Roman"/>
          <w:b/>
          <w:sz w:val="26"/>
          <w:szCs w:val="26"/>
        </w:rPr>
        <w:tab/>
      </w:r>
      <w:r>
        <w:rPr>
          <w:rFonts w:eastAsia="Times New Roman" w:cs="Times New Roman" w:ascii="Times New Roman" w:hAnsi="Times New Roman"/>
          <w:sz w:val="26"/>
          <w:szCs w:val="26"/>
        </w:rPr>
        <w:t xml:space="preserve">Недоимка по арендной плате за земельные участки по состоянию на 1 октября 2023 года снизилась по сравнению с показателем на 1 января 2023 года на 318,6 тыс. рублей и составила 11807,3 тыс. рублей, </w:t>
      </w:r>
      <w:r>
        <w:rPr>
          <w:rFonts w:eastAsia="Times New Roman" w:cs="Times New Roman" w:ascii="Times New Roman" w:hAnsi="Times New Roman"/>
          <w:b w:val="false"/>
          <w:bCs w:val="false"/>
          <w:sz w:val="26"/>
          <w:szCs w:val="26"/>
        </w:rPr>
        <w:t>недоимка по доходам от использования муниципального имущества по состоянию на 1 октября 2023 года снизилась по сравнению с показателем на 1 января 2023 года на сумму</w:t>
      </w:r>
      <w:r>
        <w:rPr>
          <w:rFonts w:eastAsia="Times New Roman" w:cs="Times New Roman" w:ascii="Times New Roman" w:hAnsi="Times New Roman"/>
          <w:b/>
          <w:bCs/>
          <w:sz w:val="26"/>
          <w:szCs w:val="26"/>
        </w:rPr>
        <w:t xml:space="preserve"> </w:t>
      </w:r>
      <w:r>
        <w:rPr>
          <w:rFonts w:eastAsia="Times New Roman" w:cs="Times New Roman" w:ascii="Times New Roman" w:hAnsi="Times New Roman"/>
          <w:b w:val="false"/>
          <w:bCs w:val="false"/>
          <w:sz w:val="26"/>
          <w:szCs w:val="26"/>
        </w:rPr>
        <w:t xml:space="preserve">717,8 тыс. рублей и составила 395,1 тыс. рублей. В целях погашения задолженности ведется претензионно-исковая работа на сумму 4744,0 тыс. рублей. </w:t>
      </w:r>
    </w:p>
    <w:p>
      <w:pPr>
        <w:pStyle w:val="Standard"/>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ab/>
        <w:t xml:space="preserve"> Безвозмездные поступления от других бюджетов бюджетной системы Российской Федерации за отчетный период составили 479124,9 тыс. рублей или 52,0 % от  годовых плановых назначений с уточнениями  и 155,5 % к уровню соответствующего периода прошлого года (2022 – 308118,0 тыс. рублей).</w:t>
      </w:r>
    </w:p>
    <w:p>
      <w:pPr>
        <w:pStyle w:val="Standard"/>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ab/>
        <w:t xml:space="preserve">Дотации на выравнивание бюджетной обеспеченности получены в сумме 90791,0  тыс. рублей (за 9 месяцев 2022 – 59044,0 тыс. рублей), что составляет 100,0 % к годовым плановым назначениям. </w:t>
      </w:r>
    </w:p>
    <w:p>
      <w:pPr>
        <w:pStyle w:val="Standard"/>
        <w:ind w:firstLine="708"/>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Дотации на поддержку мер по обеспечению сбалансированности бюджетов получены в сумме 194296,8 тыс. рублей (за 9 месяцев 2022 – 85272,0 тыс. рублей), что составляет  52,5 % к годовым назначениям.</w:t>
      </w:r>
    </w:p>
    <w:p>
      <w:pPr>
        <w:pStyle w:val="Standard"/>
        <w:ind w:firstLine="708"/>
        <w:jc w:val="both"/>
        <w:rPr>
          <w:b w:val="false"/>
          <w:bCs w:val="false"/>
        </w:rPr>
      </w:pPr>
      <w:r>
        <w:rPr>
          <w:rFonts w:eastAsia="Times New Roman" w:cs="Times New Roman" w:ascii="Times New Roman" w:hAnsi="Times New Roman"/>
          <w:b w:val="false"/>
          <w:bCs w:val="false"/>
          <w:sz w:val="26"/>
          <w:szCs w:val="26"/>
        </w:rPr>
        <w:t>Субсидии профинансированы  в сумме 49255,9 тыс. рублей или 28,9 % от годовых назначений (2022 год – 28518,6 тыс. рублей), в том числе: на организацию бесплатного горячего питания обучающихся, получающих начальное общее образование в сумме 7175,5 тыс. рублей или 64,5 % к годовым плановым назначениям с уточнениями.</w:t>
      </w:r>
    </w:p>
    <w:p>
      <w:pPr>
        <w:pStyle w:val="Standard"/>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ab/>
        <w:t>Субвенции профинансированы на 69,0% к годовым плановым назначениям  и составляют 130239,7 тыс. рублей (2022 - 122056,0 тыс. рублей).</w:t>
      </w:r>
    </w:p>
    <w:p>
      <w:pPr>
        <w:pStyle w:val="Normal"/>
        <w:spacing w:lineRule="auto" w:line="240" w:before="0" w:after="0"/>
        <w:ind w:firstLine="708"/>
        <w:contextualSpacing/>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eastAsia="Times New Roman" w:cs="Times New Roman" w:ascii="Times New Roman" w:hAnsi="Times New Roman"/>
          <w:sz w:val="26"/>
          <w:szCs w:val="26"/>
        </w:rPr>
        <w:t>Иные межбюджетные трансферты получены в сумме 14836,7 тыс. рублей или 51,8 % от предусмотренных годовых назначений (2022 – 13423,7 тыс. рублей).</w:t>
      </w:r>
      <w:r>
        <w:rPr>
          <w:rFonts w:cs="Times New Roman" w:ascii="Times New Roman" w:hAnsi="Times New Roman"/>
          <w:sz w:val="26"/>
          <w:szCs w:val="26"/>
        </w:rPr>
        <w:t xml:space="preserve"> </w:t>
      </w:r>
    </w:p>
    <w:p>
      <w:pPr>
        <w:pStyle w:val="Normal"/>
        <w:spacing w:lineRule="auto" w:line="240" w:before="0" w:after="0"/>
        <w:ind w:firstLine="708"/>
        <w:contextualSpacing/>
        <w:rPr>
          <w:b w:val="false"/>
          <w:bCs w:val="false"/>
        </w:rPr>
      </w:pPr>
      <w:r>
        <w:rPr>
          <w:rFonts w:cs="Times New Roman" w:ascii="Times New Roman" w:hAnsi="Times New Roman"/>
          <w:b w:val="false"/>
          <w:bCs w:val="false"/>
          <w:sz w:val="26"/>
          <w:szCs w:val="26"/>
        </w:rPr>
        <w:t>В соответствии с положениями статей 14,15 Закона №131-ФЗ «Об общих принципах организации местного самоуправления в Российской Федерации» администрацией муниципального района были заключены Соглашения с администрациями сельских поселений о передаче полномочий поселений по созданию условий для организации досуга и обеспечения жителей поселений услугами организаций культуры за счет межбюджетных трансфертов, предоставляемых из бюджетов этих поселений в бюджет муниципального района в соответствии с Бюджетным кодексом РФ. В нарушение п. 4 статьи 15 Закона №131-ФЗ размеры межбюджетных трансфертов определялись без учета смет расходов учреждений культуры на финансовый год. Так, при объеме расходов за 9 месяцев 2023 года МБУК «Межпоселенческое клубно-библиотечное объединение» (Дома культуры) в сумме 13810,0 тыс. рублей, иные межбюджетные трансферты по соглашениям от сельских поселений поступили в сумме 5067,3 тыс. рублей, или 36,7 % от произведенных расходов.</w:t>
      </w:r>
    </w:p>
    <w:p>
      <w:pPr>
        <w:pStyle w:val="Normal"/>
        <w:spacing w:lineRule="auto" w:line="240" w:before="0" w:after="0"/>
        <w:ind w:firstLine="708"/>
        <w:contextualSpacing/>
        <w:rPr>
          <w:rFonts w:ascii="Times New Roman" w:hAnsi="Times New Roman" w:cs="Times New Roman"/>
          <w:sz w:val="26"/>
          <w:szCs w:val="26"/>
        </w:rPr>
      </w:pPr>
      <w:r>
        <w:rPr>
          <w:rFonts w:cs="Times New Roman" w:ascii="Times New Roman" w:hAnsi="Times New Roman"/>
          <w:sz w:val="26"/>
          <w:szCs w:val="26"/>
        </w:rPr>
        <w:t xml:space="preserve">В составе доходов бюджета муниципального района предусмотрены </w:t>
      </w:r>
      <w:r>
        <w:rPr>
          <w:rFonts w:cs="Times New Roman" w:ascii="Times New Roman" w:hAnsi="Times New Roman"/>
          <w:b/>
          <w:sz w:val="26"/>
          <w:szCs w:val="26"/>
        </w:rPr>
        <w:t>прочие безвозмездные поступления</w:t>
      </w:r>
      <w:r>
        <w:rPr>
          <w:rFonts w:cs="Times New Roman" w:ascii="Times New Roman" w:hAnsi="Times New Roman"/>
          <w:sz w:val="26"/>
          <w:szCs w:val="26"/>
        </w:rPr>
        <w:t xml:space="preserve"> в сумме 72465,3 тыс. рублей, исполнение бюджета по данным доходам не обеспечено реальными источниками. </w:t>
      </w:r>
    </w:p>
    <w:p>
      <w:pPr>
        <w:pStyle w:val="Normal"/>
        <w:spacing w:lineRule="auto" w:line="240" w:before="0" w:after="0"/>
        <w:ind w:firstLine="708"/>
        <w:contextualSpacing/>
        <w:rPr>
          <w:rFonts w:ascii="Times New Roman" w:hAnsi="Times New Roman" w:cs="Times New Roman"/>
          <w:sz w:val="26"/>
          <w:szCs w:val="26"/>
        </w:rPr>
      </w:pPr>
      <w:r>
        <w:rPr>
          <w:rFonts w:cs="Times New Roman" w:ascii="Times New Roman" w:hAnsi="Times New Roman"/>
          <w:sz w:val="26"/>
          <w:szCs w:val="26"/>
        </w:rPr>
      </w:r>
    </w:p>
    <w:p>
      <w:pPr>
        <w:pStyle w:val="Standard"/>
        <w:jc w:val="both"/>
        <w:rPr>
          <w:rFonts w:ascii="Times New Roman" w:hAnsi="Times New Roman" w:eastAsia="Times New Roman" w:cs="Times New Roman"/>
          <w:b/>
          <w:sz w:val="26"/>
          <w:szCs w:val="26"/>
        </w:rPr>
      </w:pPr>
      <w:r>
        <w:rPr>
          <w:rFonts w:eastAsia="Times New Roman" w:cs="Times New Roman" w:ascii="Times New Roman" w:hAnsi="Times New Roman"/>
          <w:sz w:val="26"/>
          <w:szCs w:val="26"/>
        </w:rPr>
        <w:tab/>
        <w:t xml:space="preserve"> Расходы бюджета муниципального района за 9 месяцев 2023 года составили 618827,5 тыс. рублей или  56,1 % к годовым бюджетным назначениям, что на 179288,9 тыс. рублей или на 40,8 % больше, чем исполнено за 9 месяцев 2022 года (9 месяцев 2022 года – 439538,6 тыс. рублей).</w:t>
      </w:r>
    </w:p>
    <w:p>
      <w:pPr>
        <w:pStyle w:val="Standard"/>
        <w:ind w:firstLine="708"/>
        <w:jc w:val="both"/>
        <w:rPr>
          <w:rFonts w:ascii="Times New Roman" w:hAnsi="Times New Roman" w:cs="Times New Roman"/>
          <w:sz w:val="26"/>
          <w:szCs w:val="26"/>
        </w:rPr>
      </w:pPr>
      <w:r>
        <w:rPr>
          <w:rFonts w:cs="Times New Roman" w:ascii="Times New Roman" w:hAnsi="Times New Roman"/>
          <w:sz w:val="26"/>
          <w:szCs w:val="26"/>
        </w:rPr>
        <w:t xml:space="preserve">Наибольший удельный вес в расходах за 9 месяцев 2023 года занимают: </w:t>
        <w:tab/>
      </w:r>
      <w:r>
        <w:rPr>
          <w:rFonts w:cs="Times New Roman" w:ascii="Times New Roman" w:hAnsi="Times New Roman"/>
          <w:b/>
          <w:sz w:val="26"/>
          <w:szCs w:val="26"/>
        </w:rPr>
        <w:t>Расходы по разделу</w:t>
      </w:r>
      <w:r>
        <w:rPr>
          <w:rFonts w:cs="Times New Roman" w:ascii="Times New Roman" w:hAnsi="Times New Roman"/>
          <w:sz w:val="26"/>
          <w:szCs w:val="26"/>
        </w:rPr>
        <w:t xml:space="preserve"> </w:t>
      </w:r>
      <w:r>
        <w:rPr>
          <w:rFonts w:cs="Times New Roman" w:ascii="Times New Roman" w:hAnsi="Times New Roman"/>
          <w:b/>
          <w:sz w:val="26"/>
          <w:szCs w:val="26"/>
        </w:rPr>
        <w:t>«Образование»</w:t>
      </w:r>
      <w:r>
        <w:rPr>
          <w:rFonts w:cs="Times New Roman" w:ascii="Times New Roman" w:hAnsi="Times New Roman"/>
          <w:sz w:val="26"/>
          <w:szCs w:val="26"/>
        </w:rPr>
        <w:t xml:space="preserve"> - 47,5 % или  293823,2 тыс. рублей, увеличение к уровню 2022 года –  на 2,9 % или 8371,6 тыс. рублей, профинансированы на 66,3 %, в том числе:</w:t>
      </w:r>
    </w:p>
    <w:p>
      <w:pPr>
        <w:pStyle w:val="Standard"/>
        <w:ind w:firstLine="708"/>
        <w:jc w:val="both"/>
        <w:rPr>
          <w:rFonts w:ascii="Times New Roman" w:hAnsi="Times New Roman" w:cs="Times New Roman"/>
          <w:sz w:val="26"/>
          <w:szCs w:val="26"/>
        </w:rPr>
      </w:pPr>
      <w:r>
        <w:rPr>
          <w:rFonts w:cs="Times New Roman" w:ascii="Times New Roman" w:hAnsi="Times New Roman"/>
          <w:sz w:val="26"/>
          <w:szCs w:val="26"/>
        </w:rPr>
        <w:t xml:space="preserve">по подразделу </w:t>
      </w:r>
      <w:r>
        <w:rPr>
          <w:rFonts w:cs="Times New Roman" w:ascii="Times New Roman" w:hAnsi="Times New Roman"/>
          <w:b/>
          <w:sz w:val="26"/>
          <w:szCs w:val="26"/>
        </w:rPr>
        <w:t>«Общее образование»</w:t>
      </w:r>
      <w:r>
        <w:rPr>
          <w:rFonts w:cs="Times New Roman" w:ascii="Times New Roman" w:hAnsi="Times New Roman"/>
          <w:sz w:val="26"/>
          <w:szCs w:val="26"/>
        </w:rPr>
        <w:t xml:space="preserve"> - 182952,8 тыс. рублей, профинансированы на 66,0 %; </w:t>
      </w:r>
    </w:p>
    <w:p>
      <w:pPr>
        <w:pStyle w:val="Standard"/>
        <w:ind w:firstLine="708"/>
        <w:jc w:val="both"/>
        <w:rPr>
          <w:rFonts w:ascii="Times New Roman" w:hAnsi="Times New Roman" w:cs="Times New Roman"/>
          <w:sz w:val="26"/>
          <w:szCs w:val="26"/>
        </w:rPr>
      </w:pPr>
      <w:r>
        <w:rPr>
          <w:rFonts w:cs="Times New Roman" w:ascii="Times New Roman" w:hAnsi="Times New Roman"/>
          <w:sz w:val="26"/>
          <w:szCs w:val="26"/>
        </w:rPr>
        <w:t xml:space="preserve">по подразделу </w:t>
      </w:r>
      <w:r>
        <w:rPr>
          <w:rFonts w:cs="Times New Roman" w:ascii="Times New Roman" w:hAnsi="Times New Roman"/>
          <w:b/>
          <w:sz w:val="26"/>
          <w:szCs w:val="26"/>
        </w:rPr>
        <w:t>«Дошкольное образование»</w:t>
      </w:r>
      <w:r>
        <w:rPr>
          <w:rFonts w:cs="Times New Roman" w:ascii="Times New Roman" w:hAnsi="Times New Roman"/>
          <w:sz w:val="26"/>
          <w:szCs w:val="26"/>
        </w:rPr>
        <w:t xml:space="preserve"> - 79375,4 тыс. рублей, профинансированы на 67,0 %; </w:t>
        <w:tab/>
      </w:r>
    </w:p>
    <w:p>
      <w:pPr>
        <w:pStyle w:val="Standard"/>
        <w:ind w:firstLine="708"/>
        <w:jc w:val="both"/>
        <w:rPr>
          <w:rFonts w:ascii="Times New Roman" w:hAnsi="Times New Roman" w:cs="Times New Roman"/>
          <w:sz w:val="26"/>
          <w:szCs w:val="26"/>
        </w:rPr>
      </w:pPr>
      <w:r>
        <w:rPr>
          <w:rFonts w:cs="Times New Roman" w:ascii="Times New Roman" w:hAnsi="Times New Roman"/>
          <w:sz w:val="26"/>
          <w:szCs w:val="26"/>
        </w:rPr>
        <w:t xml:space="preserve">по подразделу </w:t>
      </w:r>
      <w:r>
        <w:rPr>
          <w:rFonts w:cs="Times New Roman" w:ascii="Times New Roman" w:hAnsi="Times New Roman"/>
          <w:b/>
          <w:sz w:val="26"/>
          <w:szCs w:val="26"/>
        </w:rPr>
        <w:t>«Дополнительное образование детей»</w:t>
      </w:r>
      <w:r>
        <w:rPr>
          <w:rFonts w:cs="Times New Roman" w:ascii="Times New Roman" w:hAnsi="Times New Roman"/>
          <w:sz w:val="26"/>
          <w:szCs w:val="26"/>
        </w:rPr>
        <w:t xml:space="preserve"> - 14169,8 тыс. рублей, профинансированы на 58,8 %; </w:t>
      </w:r>
    </w:p>
    <w:p>
      <w:pPr>
        <w:pStyle w:val="Standard"/>
        <w:ind w:firstLine="708"/>
        <w:jc w:val="both"/>
        <w:rPr>
          <w:rFonts w:ascii="Times New Roman" w:hAnsi="Times New Roman" w:cs="Times New Roman"/>
          <w:sz w:val="26"/>
          <w:szCs w:val="26"/>
        </w:rPr>
      </w:pPr>
      <w:r>
        <w:rPr>
          <w:rFonts w:cs="Times New Roman" w:ascii="Times New Roman" w:hAnsi="Times New Roman"/>
          <w:sz w:val="26"/>
          <w:szCs w:val="26"/>
        </w:rPr>
        <w:t xml:space="preserve">по подразделу </w:t>
      </w:r>
      <w:r>
        <w:rPr>
          <w:rFonts w:cs="Times New Roman" w:ascii="Times New Roman" w:hAnsi="Times New Roman"/>
          <w:b/>
          <w:sz w:val="26"/>
          <w:szCs w:val="26"/>
        </w:rPr>
        <w:t>«Молодежная политика»</w:t>
      </w:r>
      <w:r>
        <w:rPr>
          <w:rFonts w:cs="Times New Roman" w:ascii="Times New Roman" w:hAnsi="Times New Roman"/>
          <w:sz w:val="26"/>
          <w:szCs w:val="26"/>
        </w:rPr>
        <w:t xml:space="preserve"> - 5426,4 тыс. рублей, профинансированы на 74,7 %.</w:t>
      </w:r>
    </w:p>
    <w:p>
      <w:pPr>
        <w:pStyle w:val="Standard"/>
        <w:ind w:firstLine="708"/>
        <w:jc w:val="both"/>
        <w:rPr>
          <w:rFonts w:ascii="Times New Roman" w:hAnsi="Times New Roman" w:cs="Times New Roman"/>
          <w:sz w:val="26"/>
          <w:szCs w:val="26"/>
        </w:rPr>
      </w:pPr>
      <w:r>
        <w:rPr>
          <w:rFonts w:cs="Times New Roman" w:ascii="Times New Roman" w:hAnsi="Times New Roman"/>
          <w:b/>
          <w:sz w:val="26"/>
          <w:szCs w:val="26"/>
        </w:rPr>
        <w:t>Расходы по разделу</w:t>
      </w:r>
      <w:r>
        <w:rPr>
          <w:rFonts w:cs="Times New Roman" w:ascii="Times New Roman" w:hAnsi="Times New Roman"/>
          <w:sz w:val="26"/>
          <w:szCs w:val="26"/>
        </w:rPr>
        <w:t xml:space="preserve"> </w:t>
      </w:r>
      <w:r>
        <w:rPr>
          <w:rFonts w:cs="Times New Roman" w:ascii="Times New Roman" w:hAnsi="Times New Roman"/>
          <w:b/>
          <w:sz w:val="26"/>
          <w:szCs w:val="26"/>
        </w:rPr>
        <w:t>«Национальная экономика»</w:t>
      </w:r>
      <w:r>
        <w:rPr>
          <w:rFonts w:cs="Times New Roman" w:ascii="Times New Roman" w:hAnsi="Times New Roman"/>
          <w:sz w:val="26"/>
          <w:szCs w:val="26"/>
        </w:rPr>
        <w:t xml:space="preserve"> занимают 8,7 % или 53899,6 тыс. рублей (2022 год -  39472,2 тыс. рублей) в общих расходах, профинансированы на 28,5 %, в том числе 8133,7 тыс. рублей – на возмещение недополученных доходов при осуществлении регулярных пассажирских перевозок ОАО «Красноеремтехпредприятие», на дорожное хозяйство – 40734,4 тыс. рублей.</w:t>
      </w:r>
    </w:p>
    <w:p>
      <w:pPr>
        <w:pStyle w:val="Standard"/>
        <w:ind w:firstLine="708"/>
        <w:jc w:val="both"/>
        <w:rPr>
          <w:rFonts w:ascii="Times New Roman" w:hAnsi="Times New Roman" w:cs="Times New Roman"/>
          <w:sz w:val="26"/>
          <w:szCs w:val="26"/>
        </w:rPr>
      </w:pPr>
      <w:r>
        <w:rPr>
          <w:rFonts w:cs="Times New Roman" w:ascii="Times New Roman" w:hAnsi="Times New Roman"/>
          <w:b/>
          <w:sz w:val="26"/>
          <w:szCs w:val="26"/>
        </w:rPr>
        <w:t>Расходы по разделу</w:t>
      </w:r>
      <w:r>
        <w:rPr>
          <w:rFonts w:cs="Times New Roman" w:ascii="Times New Roman" w:hAnsi="Times New Roman"/>
          <w:sz w:val="26"/>
          <w:szCs w:val="26"/>
        </w:rPr>
        <w:t xml:space="preserve"> </w:t>
      </w:r>
      <w:r>
        <w:rPr>
          <w:rFonts w:cs="Times New Roman" w:ascii="Times New Roman" w:hAnsi="Times New Roman"/>
          <w:b/>
          <w:sz w:val="26"/>
          <w:szCs w:val="26"/>
        </w:rPr>
        <w:t>«Общегосударственные вопросы»</w:t>
      </w:r>
      <w:r>
        <w:rPr>
          <w:rFonts w:cs="Times New Roman" w:ascii="Times New Roman" w:hAnsi="Times New Roman"/>
          <w:sz w:val="26"/>
          <w:szCs w:val="26"/>
        </w:rPr>
        <w:t xml:space="preserve"> занимают 14,3 % или 88466,5 тыс. рублей (2022 год – 36905,8 тыс. рублей) в общих расходах, профинансированы на 55,5 %.</w:t>
      </w:r>
    </w:p>
    <w:p>
      <w:pPr>
        <w:pStyle w:val="Standard"/>
        <w:ind w:firstLine="708"/>
        <w:jc w:val="both"/>
        <w:rPr>
          <w:rFonts w:ascii="Times New Roman" w:hAnsi="Times New Roman" w:cs="Times New Roman"/>
          <w:sz w:val="26"/>
          <w:szCs w:val="26"/>
        </w:rPr>
      </w:pPr>
      <w:r>
        <w:rPr>
          <w:rFonts w:cs="Times New Roman" w:ascii="Times New Roman" w:hAnsi="Times New Roman"/>
          <w:b/>
          <w:sz w:val="26"/>
          <w:szCs w:val="26"/>
        </w:rPr>
        <w:t>Расходы по разделу</w:t>
      </w:r>
      <w:r>
        <w:rPr>
          <w:rFonts w:cs="Times New Roman" w:ascii="Times New Roman" w:hAnsi="Times New Roman"/>
          <w:sz w:val="26"/>
          <w:szCs w:val="26"/>
        </w:rPr>
        <w:t xml:space="preserve"> </w:t>
      </w:r>
      <w:r>
        <w:rPr>
          <w:rFonts w:cs="Times New Roman" w:ascii="Times New Roman" w:hAnsi="Times New Roman"/>
          <w:b/>
          <w:sz w:val="26"/>
          <w:szCs w:val="26"/>
        </w:rPr>
        <w:t>«Культура, кинематография»</w:t>
      </w:r>
      <w:r>
        <w:rPr>
          <w:rFonts w:cs="Times New Roman" w:ascii="Times New Roman" w:hAnsi="Times New Roman"/>
          <w:sz w:val="26"/>
          <w:szCs w:val="26"/>
        </w:rPr>
        <w:t xml:space="preserve"> занимают 7,4 % или 36932,1 тыс. рублей (2022 год – 32721,3 тыс. рублей) в общих расходах, профинансированы на 60,8 %.</w:t>
      </w:r>
    </w:p>
    <w:p>
      <w:pPr>
        <w:pStyle w:val="Standard"/>
        <w:ind w:firstLine="708"/>
        <w:jc w:val="both"/>
        <w:rPr>
          <w:rFonts w:ascii="Times New Roman" w:hAnsi="Times New Roman" w:cs="Times New Roman"/>
          <w:sz w:val="26"/>
          <w:szCs w:val="26"/>
        </w:rPr>
      </w:pPr>
      <w:r>
        <w:rPr>
          <w:rFonts w:cs="Times New Roman" w:ascii="Times New Roman" w:hAnsi="Times New Roman"/>
          <w:b/>
          <w:sz w:val="26"/>
          <w:szCs w:val="26"/>
        </w:rPr>
        <w:t>Расходы по разделу «Межбюджетные трансферты»</w:t>
      </w:r>
      <w:r>
        <w:rPr>
          <w:rFonts w:cs="Times New Roman" w:ascii="Times New Roman" w:hAnsi="Times New Roman"/>
          <w:sz w:val="26"/>
          <w:szCs w:val="26"/>
        </w:rPr>
        <w:t xml:space="preserve"> занимают 2,9 % или 17985,6 тыс. рублей (2022 год – 13201,0 тыс. рублей).</w:t>
      </w:r>
    </w:p>
    <w:p>
      <w:pPr>
        <w:pStyle w:val="Standard"/>
        <w:ind w:firstLine="708"/>
        <w:jc w:val="both"/>
        <w:rPr>
          <w:rFonts w:ascii="Times New Roman" w:hAnsi="Times New Roman" w:cs="Times New Roman"/>
          <w:sz w:val="26"/>
          <w:szCs w:val="26"/>
        </w:rPr>
      </w:pPr>
      <w:r>
        <w:rPr>
          <w:rFonts w:cs="Times New Roman" w:ascii="Times New Roman" w:hAnsi="Times New Roman"/>
          <w:b/>
          <w:sz w:val="26"/>
          <w:szCs w:val="26"/>
        </w:rPr>
        <w:t>Расходы по разделу</w:t>
      </w:r>
      <w:r>
        <w:rPr>
          <w:rFonts w:cs="Times New Roman" w:ascii="Times New Roman" w:hAnsi="Times New Roman"/>
          <w:sz w:val="26"/>
          <w:szCs w:val="26"/>
        </w:rPr>
        <w:t xml:space="preserve"> </w:t>
      </w:r>
      <w:r>
        <w:rPr>
          <w:rFonts w:cs="Times New Roman" w:ascii="Times New Roman" w:hAnsi="Times New Roman"/>
          <w:b/>
          <w:sz w:val="26"/>
          <w:szCs w:val="26"/>
        </w:rPr>
        <w:t>«Обслуживание государственного и муниципального долга»</w:t>
      </w:r>
      <w:r>
        <w:rPr>
          <w:rFonts w:cs="Times New Roman" w:ascii="Times New Roman" w:hAnsi="Times New Roman"/>
          <w:sz w:val="26"/>
          <w:szCs w:val="26"/>
        </w:rPr>
        <w:t xml:space="preserve"> занимают 0,02% или 147,3 тыс. рублей (2022 год – 4542,1  тыс. рублей) в общих расходах, профинансированы на 67,1 %.</w:t>
      </w:r>
    </w:p>
    <w:p>
      <w:pPr>
        <w:pStyle w:val="Standard"/>
        <w:ind w:firstLine="708"/>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b/>
          <w:sz w:val="26"/>
          <w:szCs w:val="26"/>
        </w:rPr>
        <w:t>Расходы по разделу</w:t>
      </w:r>
      <w:r>
        <w:rPr>
          <w:rFonts w:cs="Times New Roman" w:ascii="Times New Roman" w:hAnsi="Times New Roman"/>
          <w:sz w:val="26"/>
          <w:szCs w:val="26"/>
        </w:rPr>
        <w:t xml:space="preserve"> </w:t>
      </w:r>
      <w:r>
        <w:rPr>
          <w:rFonts w:cs="Times New Roman" w:ascii="Times New Roman" w:hAnsi="Times New Roman"/>
          <w:b/>
          <w:sz w:val="26"/>
          <w:szCs w:val="26"/>
        </w:rPr>
        <w:t>«Физическая культура и спорт»</w:t>
      </w:r>
      <w:r>
        <w:rPr>
          <w:rFonts w:cs="Times New Roman" w:ascii="Times New Roman" w:hAnsi="Times New Roman"/>
          <w:sz w:val="26"/>
          <w:szCs w:val="26"/>
        </w:rPr>
        <w:t xml:space="preserve"> занимают 1,2 % или 7603,0 тыс. рублей (2022 год – 6754,1 тыс. рублей) в общих расходах, профинансированы на 70,3 %. </w:t>
      </w:r>
    </w:p>
    <w:p>
      <w:pPr>
        <w:pStyle w:val="Standard"/>
        <w:ind w:firstLine="708"/>
        <w:jc w:val="both"/>
        <w:rPr>
          <w:rFonts w:ascii="Times New Roman" w:hAnsi="Times New Roman" w:cs="Times New Roman"/>
          <w:sz w:val="26"/>
          <w:szCs w:val="26"/>
        </w:rPr>
      </w:pPr>
      <w:r>
        <w:rPr>
          <w:rFonts w:cs="Times New Roman" w:ascii="Times New Roman" w:hAnsi="Times New Roman"/>
          <w:b/>
          <w:sz w:val="26"/>
          <w:szCs w:val="26"/>
        </w:rPr>
        <w:t xml:space="preserve">Расходы по разделу «Жилищно-коммунальное хозяйство» </w:t>
      </w:r>
      <w:r>
        <w:rPr>
          <w:rFonts w:cs="Times New Roman" w:ascii="Times New Roman" w:hAnsi="Times New Roman"/>
          <w:sz w:val="26"/>
          <w:szCs w:val="26"/>
        </w:rPr>
        <w:t xml:space="preserve">занимают 18,0% или 111212,9 тыс. рублей (2022 год – 15299,5 тыс. рублей) в общих расходах, профинансированы на 57,8 %; в том числе: </w:t>
      </w:r>
    </w:p>
    <w:p>
      <w:pPr>
        <w:pStyle w:val="Standard"/>
        <w:ind w:firstLine="708"/>
        <w:jc w:val="both"/>
        <w:rPr>
          <w:rFonts w:ascii="Times New Roman" w:hAnsi="Times New Roman" w:cs="Times New Roman"/>
          <w:sz w:val="26"/>
          <w:szCs w:val="26"/>
        </w:rPr>
      </w:pPr>
      <w:r>
        <w:rPr>
          <w:rFonts w:cs="Times New Roman" w:ascii="Times New Roman" w:hAnsi="Times New Roman"/>
          <w:sz w:val="26"/>
          <w:szCs w:val="26"/>
        </w:rPr>
        <w:t>-81150,0 тыс. рублей – субсидии МУП «Красноетеплоэнерго» в целях возмещения затрат в связи с производством (реализацией) товаров, выполнением работ, оказанием услуг в рамках мер по предупреждению банкротства и восстановления платежеспособности (санация);</w:t>
      </w:r>
    </w:p>
    <w:p>
      <w:pPr>
        <w:pStyle w:val="Normal"/>
        <w:spacing w:lineRule="auto" w:line="240"/>
        <w:rPr>
          <w:rFonts w:ascii="Times New Roman" w:hAnsi="Times New Roman" w:cs="Times New Roman"/>
          <w:sz w:val="26"/>
          <w:szCs w:val="26"/>
        </w:rPr>
      </w:pPr>
      <w:r>
        <w:rPr>
          <w:rFonts w:cs="Times New Roman" w:ascii="Times New Roman" w:hAnsi="Times New Roman"/>
          <w:sz w:val="26"/>
          <w:szCs w:val="26"/>
        </w:rPr>
        <w:t>- 3434,0 тыс. рублей – субсидии МУП «Газовые котельные» по возмещению недополученных доходов, возникающих при установлении муниципальных стандартов стоимости и нормативов потребления коммунальных услуг в виде частичной оплаты стоимости услуг отопления и горячего водоснабжения;</w:t>
      </w:r>
    </w:p>
    <w:p>
      <w:pPr>
        <w:pStyle w:val="Normal"/>
        <w:spacing w:lineRule="auto" w:line="240"/>
        <w:rPr>
          <w:rFonts w:ascii="Times New Roman" w:hAnsi="Times New Roman" w:cs="Times New Roman"/>
          <w:sz w:val="26"/>
          <w:szCs w:val="26"/>
        </w:rPr>
      </w:pPr>
      <w:r>
        <w:rPr>
          <w:rFonts w:cs="Times New Roman" w:ascii="Times New Roman" w:hAnsi="Times New Roman"/>
          <w:sz w:val="26"/>
          <w:szCs w:val="26"/>
        </w:rPr>
        <w:t>- 4015,0 тыс. рублей — субсидии юридическим лицам (за исключением субсидий государственным (муниципальным) учреждениям) осуществляющих свою деятельность в сфере жилищно-коммунального хозяйства, в целях обеспечения затрат в связи с выполнением работ (оказанием услуг) по ремонту систем теплоснабжения, водоснабжения, канализации;</w:t>
      </w:r>
    </w:p>
    <w:p>
      <w:pPr>
        <w:pStyle w:val="Normal"/>
        <w:spacing w:lineRule="auto" w:line="240"/>
        <w:rPr>
          <w:rFonts w:ascii="Times New Roman" w:hAnsi="Times New Roman" w:cs="Times New Roman"/>
          <w:sz w:val="26"/>
          <w:szCs w:val="26"/>
        </w:rPr>
      </w:pPr>
      <w:r>
        <w:rPr>
          <w:rFonts w:cs="Times New Roman" w:ascii="Times New Roman" w:hAnsi="Times New Roman"/>
          <w:sz w:val="26"/>
          <w:szCs w:val="26"/>
        </w:rPr>
        <w:t>- 331,0 тыс. рублей – субсидии ООО «Теплогазсервис» на возмещение затрат в связи с оказанием услуг холодного водоснабжения и водоотведения объектов жилищного фонда и учреждений бюджетной сферы на территории Красносельского муниципального района Костромской области, в том числе 276,09 тыс. рублей – по затратам за 1 квартал 2022 года. При утвержденном Департаментом государственного регулирования цен и тарифов Костромской области тарифе в сумме 43,12 рубля за куб м воды, возмещаются затраты исходя из себестоимости 1 куб м воды в сумме 646,23 тыс. рублей или 0,65 рубля за 1 литр (неэффективное использование средств бюджета муниципального района);</w:t>
      </w:r>
    </w:p>
    <w:p>
      <w:pPr>
        <w:pStyle w:val="Normal"/>
        <w:spacing w:lineRule="auto" w:line="240"/>
        <w:rPr>
          <w:rFonts w:ascii="Times New Roman" w:hAnsi="Times New Roman" w:cs="Times New Roman"/>
          <w:sz w:val="26"/>
          <w:szCs w:val="26"/>
        </w:rPr>
      </w:pPr>
      <w:r>
        <w:rPr>
          <w:rFonts w:cs="Times New Roman" w:ascii="Times New Roman" w:hAnsi="Times New Roman"/>
          <w:sz w:val="26"/>
          <w:szCs w:val="26"/>
        </w:rPr>
        <w:t>- 4687,0 тыс. рублей – субсидии ООО «Теплогазсервис» на возмещение затрат в связи с оказанием услуг теплоснабжения (отопление и горячее водоснабжение) объектам жилищного фонда и учреждениям бюджетной сферы, принадлежащим Красносельскому муниципальному району.</w:t>
      </w:r>
    </w:p>
    <w:p>
      <w:pPr>
        <w:pStyle w:val="Normal"/>
        <w:spacing w:lineRule="auto" w:line="240"/>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Контроль за обоснованностью предъявляемых к оплате субсидий со стороны Главного распорядителя бюджетных средств отсутствует. Главным распорядителем бюджетных средств, согласно Порядку предоставления субсидий на возмещение затрат в связи с оказанием услуг теплоснабжения и на возмещение затрат в связи с оказанием услуг холодного водоснабжения и водоотведения объектов жилищного фонда и учреждений бюджетной сферы, является Администрация муниципального района, фактически же администрирование данных выплат осуществляется Управлением финансов (исходя из ведомственной структуры расходов муниципального бюджета).</w:t>
      </w:r>
    </w:p>
    <w:p>
      <w:pPr>
        <w:pStyle w:val="Standard"/>
        <w:ind w:firstLine="708"/>
        <w:jc w:val="both"/>
        <w:rPr>
          <w:rFonts w:ascii="Times New Roman" w:hAnsi="Times New Roman" w:cs="Times New Roman"/>
          <w:sz w:val="26"/>
          <w:szCs w:val="26"/>
        </w:rPr>
      </w:pPr>
      <w:r>
        <w:rPr>
          <w:rFonts w:cs="Times New Roman" w:ascii="Times New Roman" w:hAnsi="Times New Roman"/>
          <w:b/>
          <w:sz w:val="26"/>
          <w:szCs w:val="26"/>
        </w:rPr>
        <w:t>Расходы по разделу</w:t>
      </w:r>
      <w:r>
        <w:rPr>
          <w:rFonts w:cs="Times New Roman" w:ascii="Times New Roman" w:hAnsi="Times New Roman"/>
          <w:sz w:val="26"/>
          <w:szCs w:val="26"/>
        </w:rPr>
        <w:t xml:space="preserve"> </w:t>
      </w:r>
      <w:r>
        <w:rPr>
          <w:rFonts w:cs="Times New Roman" w:ascii="Times New Roman" w:hAnsi="Times New Roman"/>
          <w:b/>
          <w:sz w:val="26"/>
          <w:szCs w:val="26"/>
        </w:rPr>
        <w:t>«Социальная политика»</w:t>
      </w:r>
      <w:r>
        <w:rPr>
          <w:rFonts w:cs="Times New Roman" w:ascii="Times New Roman" w:hAnsi="Times New Roman"/>
          <w:sz w:val="26"/>
          <w:szCs w:val="26"/>
        </w:rPr>
        <w:t xml:space="preserve"> занимают 1,1% или 6817,9 тыс. рублей (2022 год – 3525,3 тыс. рублей) в общих расходах, профинансированы на 80,8 %. </w:t>
      </w:r>
    </w:p>
    <w:p>
      <w:pPr>
        <w:pStyle w:val="Normal"/>
        <w:ind w:firstLine="708"/>
        <w:rPr>
          <w:rFonts w:ascii="Times New Roman" w:hAnsi="Times New Roman" w:cs="Times New Roman"/>
          <w:sz w:val="26"/>
          <w:szCs w:val="26"/>
        </w:rPr>
      </w:pPr>
      <w:r>
        <w:rPr>
          <w:rFonts w:cs="Times New Roman" w:ascii="Times New Roman" w:hAnsi="Times New Roman"/>
          <w:sz w:val="26"/>
          <w:szCs w:val="26"/>
        </w:rPr>
        <w:t xml:space="preserve">На финансирование первоочередных расходов бюджета муниципального района направлено: </w:t>
      </w:r>
    </w:p>
    <w:p>
      <w:pPr>
        <w:pStyle w:val="Normal"/>
        <w:ind w:firstLine="708"/>
        <w:rPr>
          <w:rFonts w:ascii="Times New Roman" w:hAnsi="Times New Roman" w:cs="Times New Roman"/>
          <w:sz w:val="26"/>
          <w:szCs w:val="26"/>
        </w:rPr>
      </w:pPr>
      <w:r>
        <w:rPr>
          <w:rFonts w:cs="Times New Roman" w:ascii="Times New Roman" w:hAnsi="Times New Roman"/>
          <w:sz w:val="26"/>
          <w:szCs w:val="26"/>
        </w:rPr>
        <w:t xml:space="preserve">-заработная плата с начислениями -  65942,0 тыс. рублей или 10,7% (2022 год – 56308,0 тыс. рублей или 12,8 %) от общих расходов бюджета; </w:t>
      </w:r>
    </w:p>
    <w:p>
      <w:pPr>
        <w:pStyle w:val="Normal"/>
        <w:ind w:firstLine="708"/>
        <w:rPr>
          <w:rFonts w:ascii="Times New Roman" w:hAnsi="Times New Roman" w:cs="Times New Roman"/>
          <w:sz w:val="26"/>
          <w:szCs w:val="26"/>
        </w:rPr>
      </w:pPr>
      <w:r>
        <w:rPr>
          <w:rFonts w:cs="Times New Roman" w:ascii="Times New Roman" w:hAnsi="Times New Roman"/>
          <w:sz w:val="26"/>
          <w:szCs w:val="26"/>
        </w:rPr>
        <w:t>-расходы по обслуживанию муниципального долга – 147,0 тыс. рублей или 0,02% (2022 год – 4542,0 тыс. рублей или 1,0%);</w:t>
      </w:r>
    </w:p>
    <w:p>
      <w:pPr>
        <w:pStyle w:val="Normal"/>
        <w:ind w:firstLine="708"/>
        <w:rPr>
          <w:rFonts w:ascii="Times New Roman" w:hAnsi="Times New Roman" w:cs="Times New Roman"/>
          <w:sz w:val="26"/>
          <w:szCs w:val="26"/>
        </w:rPr>
      </w:pPr>
      <w:r>
        <w:rPr>
          <w:rFonts w:cs="Times New Roman" w:ascii="Times New Roman" w:hAnsi="Times New Roman"/>
          <w:sz w:val="26"/>
          <w:szCs w:val="26"/>
        </w:rPr>
        <w:t>-расходы на топливно-энергетические ресурсы, ГСМ – 4397,0 тыс. рублей или 0,7 % (2022 год – 5698,0 тыс. рублей или 1,3%);</w:t>
      </w:r>
    </w:p>
    <w:p>
      <w:pPr>
        <w:pStyle w:val="Normal"/>
        <w:ind w:firstLine="708"/>
        <w:rPr>
          <w:rFonts w:ascii="Times New Roman" w:hAnsi="Times New Roman" w:cs="Times New Roman"/>
          <w:sz w:val="26"/>
          <w:szCs w:val="26"/>
        </w:rPr>
      </w:pPr>
      <w:r>
        <w:rPr>
          <w:rFonts w:cs="Times New Roman" w:ascii="Times New Roman" w:hAnsi="Times New Roman"/>
          <w:sz w:val="26"/>
          <w:szCs w:val="26"/>
        </w:rPr>
        <w:t>-расходы, связанные с исполнением публичных нормативных обязательств – 2635,0 тыс. рублей или 0,4% (2022 год – 2259,0 тыс. рублей или 0,5%);</w:t>
      </w:r>
    </w:p>
    <w:p>
      <w:pPr>
        <w:pStyle w:val="Normal"/>
        <w:spacing w:lineRule="auto" w:line="240" w:before="0" w:after="0"/>
        <w:ind w:firstLine="708"/>
        <w:contextualSpacing/>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-межбюджетные трансферты бюджетам поселений – 33520,0 тыс. рублей или 5,4 % (2022 год – 19818,0 тыс. рублей или 4,5 %) от общих расходов бюджета. </w:t>
      </w:r>
    </w:p>
    <w:p>
      <w:pPr>
        <w:pStyle w:val="Normal"/>
        <w:spacing w:lineRule="auto" w:line="240" w:before="0" w:after="0"/>
        <w:ind w:firstLine="708"/>
        <w:contextualSpacing/>
        <w:rPr>
          <w:rFonts w:ascii="Times New Roman" w:hAnsi="Times New Roman" w:cs="Times New Roman"/>
          <w:sz w:val="26"/>
          <w:szCs w:val="26"/>
        </w:rPr>
      </w:pPr>
      <w:r>
        <w:rPr>
          <w:rFonts w:cs="Times New Roman" w:ascii="Times New Roman" w:hAnsi="Times New Roman"/>
          <w:sz w:val="26"/>
          <w:szCs w:val="26"/>
        </w:rPr>
        <w:t>Кроме того, субсидии муниципальным бюджетным учреждениям– 241192,0 тыс. рублей или 39,0% от общих расходов бюджета.</w:t>
      </w:r>
    </w:p>
    <w:p>
      <w:pPr>
        <w:pStyle w:val="Normal"/>
        <w:spacing w:lineRule="auto" w:line="240"/>
        <w:rPr>
          <w:rFonts w:ascii="Times New Roman" w:hAnsi="Times New Roman" w:cs="Times New Roman"/>
          <w:sz w:val="26"/>
          <w:szCs w:val="26"/>
        </w:rPr>
      </w:pPr>
      <w:r>
        <w:rPr>
          <w:rFonts w:cs="Times New Roman" w:ascii="Times New Roman" w:hAnsi="Times New Roman"/>
          <w:b/>
          <w:sz w:val="26"/>
          <w:szCs w:val="26"/>
        </w:rPr>
        <w:tab/>
      </w:r>
      <w:r>
        <w:rPr>
          <w:rFonts w:cs="Times New Roman" w:ascii="Times New Roman" w:hAnsi="Times New Roman"/>
          <w:b w:val="false"/>
          <w:bCs w:val="false"/>
          <w:sz w:val="26"/>
          <w:szCs w:val="26"/>
        </w:rPr>
        <w:t>За 9 месяцев 2023 года не в полном объеме  профинансированы  расходные обязательства по организации питания детей дошкольных образовательных учреждений и учащихся общеобразовательных учреждений в соответствии с   статьей 37 Закона «Об образовании», Постановлением от 18.11.2020 №211, Распоряжением от 25.04.2016 №272 и Постановлением от 26.10.2020 №199, Постановлением от 20.10.2020 № 195, Постановлением от 04.12.2020 №222 , Постановлением № 223 от 27.10.2022, Постановлением № 222 от 27.10.2022  (текущая задолженность). Фактическая потребность составила 15867,9 тыс. рублей,  профинансировано - 15276,1 тыс. рублей. Кредиторская задолженность поставщикам за продукты питания на 01.10.2023 составила 690,6 тыс. рублей, просроченная кредиторская задолженность за продукты питания отсутствует.</w:t>
      </w:r>
    </w:p>
    <w:p>
      <w:pPr>
        <w:pStyle w:val="Normal"/>
        <w:spacing w:lineRule="auto" w:line="240"/>
        <w:rPr>
          <w:rFonts w:ascii="Times New Roman" w:hAnsi="Times New Roman" w:cs="Times New Roman"/>
          <w:sz w:val="26"/>
          <w:szCs w:val="26"/>
        </w:rPr>
      </w:pPr>
      <w:r>
        <w:rPr>
          <w:rFonts w:cs="Times New Roman" w:ascii="Times New Roman" w:hAnsi="Times New Roman"/>
          <w:b/>
          <w:bCs/>
          <w:sz w:val="26"/>
          <w:szCs w:val="26"/>
        </w:rPr>
        <w:t xml:space="preserve">          </w:t>
      </w:r>
      <w:r>
        <w:rPr>
          <w:rFonts w:cs="Times New Roman" w:ascii="Times New Roman" w:hAnsi="Times New Roman"/>
          <w:b w:val="false"/>
          <w:bCs w:val="false"/>
          <w:sz w:val="26"/>
          <w:szCs w:val="26"/>
        </w:rPr>
        <w:t>Решением Собрания депутатов Красносельского муниципального района «О бюджете Красносельского муниципального района на 2023 год и плановый период 2024 и 2025 годов» от 26.12.2022 №871 установлен верхний предельный объем муниципального долга муниципального района на 1 января 2024 года по долговым обязательствам в сумме 158424,0 тыс. рублей, фактически он составляет 149280,0 тыс. рублей (на 01 января 2023 года 149280,0 тыс. рублей), вся сумма – бюджетные кредиты, или 94,2% от утвержденного объема доходов бюджета без учета безвозмездных поступлений (соблюдены требования п.3 ст.107 Бюджетного кодекса РФ).</w:t>
      </w:r>
    </w:p>
    <w:p>
      <w:pPr>
        <w:pStyle w:val="Normal"/>
        <w:spacing w:lineRule="auto" w:line="240"/>
        <w:rPr>
          <w:b w:val="false"/>
          <w:bCs w:val="false"/>
        </w:rPr>
      </w:pPr>
      <w:r>
        <w:rPr>
          <w:rFonts w:cs="Times New Roman" w:ascii="Times New Roman" w:hAnsi="Times New Roman"/>
          <w:b w:val="false"/>
          <w:bCs w:val="false"/>
          <w:sz w:val="26"/>
          <w:szCs w:val="26"/>
        </w:rPr>
        <w:t xml:space="preserve">Финансирование на обслуживание муниципального долга Красносельского муниципального района за 9 месяцев 2023 года исполнено в сумме 147,3 тыс. рублей или 0,03% объема расходов бюджета муниципального района за исключением объема расходов, осуществляемых за счет субвенций, предоставляемых из бюджетов бюджетной системы Российской Федерации, что соответствует требованиям ст. 111 Бюджетного кодекса РФ (не более 15%). </w:t>
      </w:r>
    </w:p>
    <w:p>
      <w:pPr>
        <w:pStyle w:val="Normal"/>
        <w:ind w:firstLine="708"/>
        <w:rPr>
          <w:rFonts w:ascii="Times New Roman" w:hAnsi="Times New Roman" w:cs="Times New Roman"/>
          <w:sz w:val="26"/>
          <w:szCs w:val="26"/>
        </w:rPr>
      </w:pPr>
      <w:r>
        <w:rPr>
          <w:rFonts w:cs="Times New Roman" w:ascii="Times New Roman" w:hAnsi="Times New Roman"/>
          <w:sz w:val="26"/>
          <w:szCs w:val="26"/>
        </w:rPr>
        <w:t>Расходы на содержание органов местного самоуправления утверждены в бюджете муниципального района в размере 18,22 % от объема налоговых и неналоговых доходов бюджета и дотации на выравнивание бюджетной обеспеченности (Постановление администрации Костромской области от 19.12.2022 №632-а). По кассовому исполнению расходы не превышают норматив и составляют 11,41 % или 28065,2 тыс. рублей.</w:t>
      </w:r>
    </w:p>
    <w:p>
      <w:pPr>
        <w:pStyle w:val="Standard"/>
        <w:ind w:firstLine="708"/>
        <w:jc w:val="both"/>
        <w:rPr>
          <w:rFonts w:ascii="Times New Roman" w:hAnsi="Times New Roman" w:cs="Times New Roman"/>
          <w:sz w:val="26"/>
          <w:szCs w:val="26"/>
        </w:rPr>
      </w:pPr>
      <w:r>
        <w:rPr>
          <w:rFonts w:eastAsia="Times New Roman" w:cs="Times New Roman" w:ascii="Times New Roman" w:hAnsi="Times New Roman"/>
          <w:sz w:val="26"/>
          <w:szCs w:val="26"/>
        </w:rPr>
        <w:t xml:space="preserve">На 2023 год установлен лимит бюджетных ассигнований </w:t>
      </w:r>
      <w:r>
        <w:rPr>
          <w:rFonts w:cs="Times New Roman" w:ascii="Times New Roman" w:hAnsi="Times New Roman"/>
          <w:sz w:val="26"/>
          <w:szCs w:val="26"/>
        </w:rPr>
        <w:t xml:space="preserve"> на реализацию 25  муниципальных целевых программ в сумме 810465,9 тыс. рублей,  кассовый расход за 9 месяцев составил 431464,5 тыс. рублей, из них:</w:t>
      </w:r>
    </w:p>
    <w:p>
      <w:pPr>
        <w:pStyle w:val="Standard"/>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МП «Развитие системы образования Красносельского муниципального района на 2022-2024 годы»</w:t>
      </w:r>
    </w:p>
    <w:p>
      <w:pPr>
        <w:pStyle w:val="Standard"/>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лимит – 390843,0 тыс. рублей, исполнено – 261875,1 тыс. рублей;</w:t>
      </w:r>
    </w:p>
    <w:p>
      <w:pPr>
        <w:pStyle w:val="Standard"/>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МП «Развитие культуры и туризма на территории Красносельского муниципального района Костромской области»</w:t>
      </w:r>
    </w:p>
    <w:p>
      <w:pPr>
        <w:pStyle w:val="Standard"/>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лимит - 71611,4 тыс. рублей, исполнено - 42414,5 тыс. рублей;</w:t>
      </w:r>
    </w:p>
    <w:p>
      <w:pPr>
        <w:pStyle w:val="Standard"/>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МП «Управление муниципальными финансами и муниципальным долгом Красносельского муниципального района на 2022-2024 годы»</w:t>
      </w:r>
    </w:p>
    <w:p>
      <w:pPr>
        <w:pStyle w:val="Standard"/>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лимит – 46686,5 тыс. рублей, исполнено – 27597,8 тыс. рублей;</w:t>
      </w:r>
    </w:p>
    <w:p>
      <w:pPr>
        <w:pStyle w:val="Standard"/>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МП «Развитие физической культуры и спорта в Красносельском муниципальном районе»</w:t>
      </w:r>
    </w:p>
    <w:p>
      <w:pPr>
        <w:pStyle w:val="Standard"/>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лимит – 10215,0 тыс. рублей, исполнено – 7229,0 тыс. рублей;</w:t>
      </w:r>
    </w:p>
    <w:p>
      <w:pPr>
        <w:pStyle w:val="Standard"/>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МП «Молодежь Красносельского  района Костромской области»</w:t>
      </w:r>
    </w:p>
    <w:p>
      <w:pPr>
        <w:pStyle w:val="Standard"/>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лимит – 4862,0 тыс. рублей, исполнено – 3091,2 тыс. рублей; </w:t>
      </w:r>
    </w:p>
    <w:p>
      <w:pPr>
        <w:pStyle w:val="Standard"/>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МП «Оптимизация теплоснабжения Красносельского муниципального района на 2021-2023 годы»</w:t>
      </w:r>
    </w:p>
    <w:p>
      <w:pPr>
        <w:pStyle w:val="Standard"/>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лимит – 32308,5 тыс. рублей, исполнено – 20866,5 тыс. рублей;</w:t>
      </w:r>
    </w:p>
    <w:p>
      <w:pPr>
        <w:pStyle w:val="Standard"/>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МП «Экономическое развитие Красносельского муниципального района Костромской области»</w:t>
      </w:r>
    </w:p>
    <w:p>
      <w:pPr>
        <w:pStyle w:val="Standard"/>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лимит – 127,0 тыс. рублей, исполнено – 14,8 тыс. рублей; </w:t>
      </w:r>
    </w:p>
    <w:p>
      <w:pPr>
        <w:pStyle w:val="Standard"/>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МП «Улучшение условий и охраны труда в Красносельском муниципальном районе на 2021-2023 годы»</w:t>
      </w:r>
    </w:p>
    <w:p>
      <w:pPr>
        <w:pStyle w:val="Standard"/>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лимит – 18,0 тыс. рублей, исполнено – 0,0 тыс. рублей;</w:t>
      </w:r>
    </w:p>
    <w:p>
      <w:pPr>
        <w:pStyle w:val="Standard"/>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w:t>
      </w:r>
      <w:r>
        <w:rPr>
          <w:rFonts w:eastAsia="Times New Roman" w:cs="Times New Roman" w:ascii="Times New Roman" w:hAnsi="Times New Roman"/>
          <w:sz w:val="26"/>
          <w:szCs w:val="26"/>
        </w:rPr>
        <w:t>- МП «Чистая вода» Красносельского муниципального района Костромской области на 2021-2025 годы»</w:t>
      </w:r>
    </w:p>
    <w:p>
      <w:pPr>
        <w:pStyle w:val="Standard"/>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лимит – 15138,9 тыс. рублей, исполнено – 6950,3 тыс. рублей; </w:t>
      </w:r>
    </w:p>
    <w:p>
      <w:pPr>
        <w:pStyle w:val="Standard"/>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МП «Комплексные меры противодействия злоупотреблению наркотикам и их незаконному обороту в Красносельском муниципальном районе Костромской области» </w:t>
      </w:r>
    </w:p>
    <w:p>
      <w:pPr>
        <w:pStyle w:val="Standard"/>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лимит – 25,5 тыс. рублей, исполнено – 18,5 тыс. рублей;  </w:t>
      </w:r>
    </w:p>
    <w:p>
      <w:pPr>
        <w:pStyle w:val="Standard"/>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МП «Профилактика правонарушений в Красносельском муниципальном районе Костромской области»</w:t>
      </w:r>
    </w:p>
    <w:p>
      <w:pPr>
        <w:pStyle w:val="Standard"/>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лимит – 1057,4 тыс. рублей, исполнено – 776,7 тыс. рублей;</w:t>
      </w:r>
    </w:p>
    <w:p>
      <w:pPr>
        <w:pStyle w:val="Standard"/>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МП «Обеспечение жильем молодых семей Красносельского муниципального района Костромской области на 2022-2024 годы»</w:t>
      </w:r>
    </w:p>
    <w:p>
      <w:pPr>
        <w:pStyle w:val="Standard"/>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лимит – 2090,3 тыс. рублей, исполнено – 2090,3 тыс. рублей;</w:t>
      </w:r>
    </w:p>
    <w:p>
      <w:pPr>
        <w:pStyle w:val="Standard"/>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МП «Формирование современной городской среды Красносельского муниципального района на 2023-2025 годы»</w:t>
      </w:r>
    </w:p>
    <w:p>
      <w:pPr>
        <w:pStyle w:val="Standard"/>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лимит – 8254,9 тыс. рублей, исполнено – 4033,7 тыс. рублей;</w:t>
      </w:r>
    </w:p>
    <w:p>
      <w:pPr>
        <w:pStyle w:val="Standard"/>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МП «О безопасности дорожного движения в Красносельском муниципальном районе на 2021-2023 годы»</w:t>
      </w:r>
    </w:p>
    <w:p>
      <w:pPr>
        <w:pStyle w:val="Standard"/>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лимит – 162931,4 тыс. рублей, исполнено – 40742,4 тыс. рублей;</w:t>
      </w:r>
    </w:p>
    <w:p>
      <w:pPr>
        <w:pStyle w:val="Standard"/>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МП «Профилактика терроризма, экстремизма и иных правонарушений на территории Красносельского муниципального района на 2023-2025 годы»</w:t>
      </w:r>
    </w:p>
    <w:p>
      <w:pPr>
        <w:pStyle w:val="Standard"/>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лимит – 1500,0 тыс. рублей, исполнено – 0,0 тыс. рублей;</w:t>
      </w:r>
    </w:p>
    <w:p>
      <w:pPr>
        <w:pStyle w:val="Standard"/>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МП «Развитие сельского хозяйства и регулирование рынков сельскохозяйственной продукции, сырья и продовольствия в Красносельском муниципальном районе на 2023-2025 годы»</w:t>
      </w:r>
    </w:p>
    <w:p>
      <w:pPr>
        <w:pStyle w:val="Standard"/>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лимит – 3613,5 тыс. рублей, исполнено – 1257,2 тыс. рублей;</w:t>
      </w:r>
    </w:p>
    <w:p>
      <w:pPr>
        <w:pStyle w:val="Standard"/>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МП «Организация и обеспечение мероприятий по гражданской обороне и защите населения от чрезвычайных ситуаций и обеспечении безопасности людей на водных объектах на территории Красносельского муниципального района на 2023-2025 годы»</w:t>
      </w:r>
    </w:p>
    <w:p>
      <w:pPr>
        <w:pStyle w:val="Standard"/>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лимит – 210,0 тыс. рублей, исполнено – 50,9 тыс. рублей;</w:t>
      </w:r>
    </w:p>
    <w:p>
      <w:pPr>
        <w:pStyle w:val="Standard"/>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МП «Развитие сферы услуг по осуществлению регулярных перевозок пассажиров и багажа автомобильным транспортом на территории Красносельского муниципального района Костромской области на 2023-2025 годы»</w:t>
      </w:r>
    </w:p>
    <w:p>
      <w:pPr>
        <w:pStyle w:val="Standard"/>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лимит – 11061,5 тыс. рублей, исполнено – 8133,7 тыс. рублей;  </w:t>
      </w:r>
    </w:p>
    <w:p>
      <w:pPr>
        <w:pStyle w:val="Standard"/>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МП «Комплексное развитие сельских территорий Красносельского муниципального района Костромской области»</w:t>
      </w:r>
    </w:p>
    <w:p>
      <w:pPr>
        <w:pStyle w:val="Standard"/>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лимит – 2379,5 тыс. рублей, исполнено – 2079,0 тыс. рублей;</w:t>
      </w:r>
    </w:p>
    <w:p>
      <w:pPr>
        <w:pStyle w:val="Standard"/>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МП «Поддержка социально-ориентированных некоммерческих организаций в Красносельском муниципальном районе Костромской области»</w:t>
      </w:r>
    </w:p>
    <w:p>
      <w:pPr>
        <w:pStyle w:val="Standard"/>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лимит – 167,9 тыс. рублей, исполнено – 0,0 тыс. рублей;</w:t>
      </w:r>
    </w:p>
    <w:p>
      <w:pPr>
        <w:pStyle w:val="Standard"/>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МП « Развитие территориального общественного самоуправления на территории Красносельского муниципального района Костромской области на 2022-2024 годы»</w:t>
      </w:r>
    </w:p>
    <w:p>
      <w:pPr>
        <w:pStyle w:val="Standard"/>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лимит - 43,25 тыс. рублей, исполнено - 43,25 тыс. рублей;</w:t>
      </w:r>
    </w:p>
    <w:p>
      <w:pPr>
        <w:pStyle w:val="Standard"/>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МП «Строительство, реконструкция, капитальный и текущий ремонт мостовых сооружений Красносельского муниципального района Костромской области на 2022-2026 годы»</w:t>
      </w:r>
    </w:p>
    <w:p>
      <w:pPr>
        <w:pStyle w:val="Standard"/>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лимит – 1500,0 тыс. рублей, исполнено – 0,0 тыс. рублей;</w:t>
      </w:r>
    </w:p>
    <w:p>
      <w:pPr>
        <w:pStyle w:val="Standard"/>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МП «Строительство, реконструкция, капитальный и текущий ремонт систем водоотведения Красносельского муниципального района Костромской области»</w:t>
      </w:r>
    </w:p>
    <w:p>
      <w:pPr>
        <w:pStyle w:val="Standard"/>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лимит – 42644,0 тыс. рублей, исполнено – 2199,7 тыс. рублей;</w:t>
      </w:r>
    </w:p>
    <w:p>
      <w:pPr>
        <w:pStyle w:val="Standard"/>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МП «О дополнительных мерах реабилитации и социализации лиц, выполняющих (выполнявших) задачи в ходе специальной военной операции с 24 февраля 2022 года, и членов их семей»</w:t>
      </w:r>
    </w:p>
    <w:p>
      <w:pPr>
        <w:pStyle w:val="Standard"/>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лимит – 150,0 тыс. рублей, исполнено – 0,0 тыс. рублей;</w:t>
      </w:r>
    </w:p>
    <w:p>
      <w:pPr>
        <w:pStyle w:val="Standard"/>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МП «Формирование земельных участков сельскохозяйственного назначения в Красносельском муниципальном районе Костромской области на 2023-2025 годы»</w:t>
      </w:r>
    </w:p>
    <w:p>
      <w:pPr>
        <w:pStyle w:val="Standard"/>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лимит - 1026,5 тыс. рублей, исполнено- 0,0 тыс. рублей.</w:t>
      </w:r>
    </w:p>
    <w:p>
      <w:pPr>
        <w:pStyle w:val="Standard"/>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ab/>
        <w:t xml:space="preserve">За 9 месяцев 2023 года не профинансировано 6 муниципальных программ: -  «Улучшение условий и охраны труда в Красносельском муниципальном районе на 2021-2023 годы», </w:t>
      </w:r>
      <w:r>
        <w:rPr>
          <w:rFonts w:eastAsia="Times New Roman" w:cs="Times New Roman" w:ascii="Times New Roman" w:hAnsi="Times New Roman"/>
          <w:b/>
          <w:sz w:val="26"/>
          <w:szCs w:val="26"/>
        </w:rPr>
        <w:t xml:space="preserve"> </w:t>
      </w:r>
      <w:r>
        <w:rPr>
          <w:rFonts w:eastAsia="Times New Roman" w:cs="Times New Roman" w:ascii="Times New Roman" w:hAnsi="Times New Roman"/>
          <w:sz w:val="26"/>
          <w:szCs w:val="26"/>
        </w:rPr>
        <w:t>«Профилактика терроризма, экстремизма и иных правонарушений на территории Красносельского муниципального района на 2023-2025 годы», «Поддержка социально-ориентированных некоммерческих организаций в Красносельском муниципальном районе Костромской области», «Строительство, реконструкция, капитальный и текущий ремонт мостовых сооружений Красносельского муниципального района Костромской области на 2022-2026 годы», «О дополнительных мерах реабилитации и социализации лиц, выполняющих (выполнявших) задачи в ходе специальной военной операции с 24 февраля 2022 года, и членов их семей», «Формирование земельных участков сельскохозяйственного назначения в Красносельском муниципальном районе Костромской области на 2023-2025 годы».</w:t>
      </w:r>
    </w:p>
    <w:p>
      <w:pPr>
        <w:pStyle w:val="Standard"/>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Standard"/>
        <w:spacing w:lineRule="auto" w:line="264"/>
        <w:jc w:val="both"/>
        <w:rPr>
          <w:rFonts w:ascii="Times New Roman" w:hAnsi="Times New Roman" w:eastAsia="Times New Roman" w:cs="Times New Roman"/>
          <w:sz w:val="26"/>
          <w:szCs w:val="26"/>
        </w:rPr>
      </w:pPr>
      <w:r>
        <w:rPr>
          <w:rFonts w:eastAsia="Times New Roman" w:cs="Times New Roman" w:ascii="Times New Roman" w:hAnsi="Times New Roman"/>
          <w:b/>
          <w:sz w:val="26"/>
          <w:szCs w:val="26"/>
        </w:rPr>
        <w:tab/>
      </w:r>
      <w:r>
        <w:rPr>
          <w:rFonts w:eastAsia="Times New Roman" w:cs="Times New Roman" w:ascii="Times New Roman" w:hAnsi="Times New Roman"/>
          <w:sz w:val="26"/>
          <w:szCs w:val="26"/>
        </w:rPr>
        <w:t>Просроченная кредиторская задолженность бюджета муниципального района отсутствует.</w:t>
      </w:r>
    </w:p>
    <w:p>
      <w:pPr>
        <w:pStyle w:val="Normal"/>
        <w:spacing w:lineRule="auto" w:line="264"/>
        <w:ind w:firstLine="708"/>
        <w:rPr>
          <w:rFonts w:ascii="Times New Roman" w:hAnsi="Times New Roman" w:cs="Times New Roman"/>
          <w:sz w:val="26"/>
          <w:szCs w:val="26"/>
        </w:rPr>
      </w:pPr>
      <w:r>
        <w:rPr>
          <w:rFonts w:cs="Times New Roman" w:ascii="Times New Roman" w:hAnsi="Times New Roman"/>
          <w:sz w:val="26"/>
          <w:szCs w:val="26"/>
        </w:rPr>
        <w:t>По бюджетным учреждениям на 01.10.2023 просроченная кредиторская задолженность составила 139,0 тыс. рублей (снизилась в течение 9 месяцев на 559,0 тыс. рублей).</w:t>
      </w:r>
    </w:p>
    <w:p>
      <w:pPr>
        <w:pStyle w:val="Normal"/>
        <w:spacing w:lineRule="auto" w:line="240"/>
        <w:ind w:firstLine="708"/>
        <w:rPr>
          <w:rFonts w:ascii="Times New Roman" w:hAnsi="Times New Roman" w:cs="Times New Roman"/>
          <w:b/>
          <w:sz w:val="26"/>
          <w:szCs w:val="26"/>
        </w:rPr>
      </w:pPr>
      <w:r>
        <w:rPr>
          <w:rFonts w:cs="Times New Roman" w:ascii="Times New Roman" w:hAnsi="Times New Roman"/>
          <w:sz w:val="26"/>
          <w:szCs w:val="26"/>
        </w:rPr>
        <w:t>В отчете об исполнении бюджета муниципального района не указана задолженность учредителей перед муниципальными учреждениями по предоставлению субсидий на выполнение муниципального задания, отсутствует контроль за выполнением Планов финансово-хозяйственной деятельности бюджетных учреждений.</w:t>
      </w:r>
    </w:p>
    <w:p>
      <w:pPr>
        <w:pStyle w:val="Normal"/>
        <w:ind w:firstLine="708"/>
        <w:rPr>
          <w:rFonts w:ascii="Times New Roman" w:hAnsi="Times New Roman" w:cs="Times New Roman"/>
          <w:sz w:val="26"/>
          <w:szCs w:val="26"/>
        </w:rPr>
      </w:pPr>
      <w:r>
        <w:rPr>
          <w:rFonts w:cs="Times New Roman" w:ascii="Times New Roman" w:hAnsi="Times New Roman"/>
          <w:sz w:val="26"/>
          <w:szCs w:val="26"/>
        </w:rPr>
        <w:t xml:space="preserve">При поступлении доходов в бюджет муниципального района в размере 59,2 % от годовых назначений, расходы произведены в размере 56,1 %. </w:t>
      </w:r>
    </w:p>
    <w:p>
      <w:pPr>
        <w:pStyle w:val="Normal"/>
        <w:ind w:firstLine="708"/>
        <w:rPr>
          <w:rFonts w:ascii="Times New Roman" w:hAnsi="Times New Roman" w:cs="Times New Roman"/>
          <w:sz w:val="26"/>
          <w:szCs w:val="26"/>
        </w:rPr>
      </w:pPr>
      <w:r>
        <w:rPr>
          <w:rFonts w:cs="Times New Roman" w:ascii="Times New Roman" w:hAnsi="Times New Roman"/>
          <w:sz w:val="26"/>
          <w:szCs w:val="26"/>
        </w:rPr>
        <w:t>Бюджет муниципального района исполнен с профицитом в сумме 20566,0 тыс. рублей.</w:t>
      </w:r>
    </w:p>
    <w:p>
      <w:pPr>
        <w:pStyle w:val="Normal"/>
        <w:ind w:firstLine="708"/>
        <w:rPr>
          <w:rFonts w:ascii="Times New Roman" w:hAnsi="Times New Roman" w:cs="Times New Roman"/>
          <w:b/>
          <w:sz w:val="26"/>
          <w:szCs w:val="26"/>
        </w:rPr>
      </w:pPr>
      <w:r>
        <w:rPr>
          <w:rFonts w:cs="Times New Roman" w:ascii="Times New Roman" w:hAnsi="Times New Roman"/>
          <w:b/>
          <w:sz w:val="26"/>
          <w:szCs w:val="26"/>
        </w:rPr>
      </w:r>
    </w:p>
    <w:p>
      <w:pPr>
        <w:pStyle w:val="Normal"/>
        <w:ind w:firstLine="708"/>
        <w:rPr>
          <w:rFonts w:ascii="Times New Roman" w:hAnsi="Times New Roman" w:cs="Times New Roman"/>
          <w:sz w:val="26"/>
          <w:szCs w:val="26"/>
        </w:rPr>
      </w:pPr>
      <w:r>
        <w:rPr>
          <w:rFonts w:cs="Times New Roman" w:ascii="Times New Roman" w:hAnsi="Times New Roman"/>
          <w:sz w:val="26"/>
          <w:szCs w:val="26"/>
        </w:rPr>
        <w:t>Доходы сельских и городского поселений исполнены за 9 месяцев 2023 года в сумме 154272,6 тыс. рублей или 58,3 % от годовых плановых назначений, из них 113383,5 тыс. рублей или 72,9 % - налоговые и неналоговые доходы.</w:t>
      </w:r>
    </w:p>
    <w:p>
      <w:pPr>
        <w:pStyle w:val="Normal"/>
        <w:ind w:firstLine="708"/>
        <w:rPr>
          <w:rFonts w:ascii="Times New Roman" w:hAnsi="Times New Roman" w:cs="Times New Roman"/>
          <w:sz w:val="26"/>
          <w:szCs w:val="26"/>
        </w:rPr>
      </w:pPr>
      <w:r>
        <w:rPr>
          <w:rFonts w:cs="Times New Roman" w:ascii="Times New Roman" w:hAnsi="Times New Roman"/>
          <w:sz w:val="26"/>
          <w:szCs w:val="26"/>
        </w:rPr>
        <w:t>Расходы сельских и городского поселений составили 147311,4 тыс. рублей или 52,5 % от годовых плановых назначений. Бюджет поселений исполнен с профицитом в сумме 6961,2 тыс. рублей.</w:t>
      </w:r>
    </w:p>
    <w:p>
      <w:pPr>
        <w:pStyle w:val="Normal"/>
        <w:ind w:firstLine="708"/>
        <w:rPr>
          <w:rFonts w:ascii="Times New Roman" w:hAnsi="Times New Roman" w:cs="Times New Roman"/>
          <w:sz w:val="26"/>
          <w:szCs w:val="26"/>
        </w:rPr>
      </w:pPr>
      <w:r>
        <w:rPr>
          <w:rFonts w:cs="Times New Roman" w:ascii="Times New Roman" w:hAnsi="Times New Roman"/>
          <w:sz w:val="26"/>
          <w:szCs w:val="26"/>
        </w:rPr>
      </w:r>
    </w:p>
    <w:p>
      <w:pPr>
        <w:pStyle w:val="Normal"/>
        <w:spacing w:lineRule="atLeast" w:line="23"/>
        <w:ind w:firstLine="708"/>
        <w:rPr>
          <w:rFonts w:ascii="Times New Roman" w:hAnsi="Times New Roman" w:cs="Times New Roman"/>
          <w:b/>
          <w:sz w:val="26"/>
          <w:szCs w:val="26"/>
        </w:rPr>
      </w:pPr>
      <w:r>
        <w:rPr>
          <w:rFonts w:cs="Times New Roman" w:ascii="Times New Roman" w:hAnsi="Times New Roman"/>
          <w:b/>
          <w:sz w:val="26"/>
          <w:szCs w:val="26"/>
        </w:rPr>
        <w:t>Рекомендовать:</w:t>
      </w:r>
    </w:p>
    <w:p>
      <w:pPr>
        <w:pStyle w:val="Normal"/>
        <w:spacing w:lineRule="atLeast" w:line="23"/>
        <w:ind w:firstLine="708"/>
        <w:rPr>
          <w:rFonts w:ascii="Times New Roman" w:hAnsi="Times New Roman" w:cs="Times New Roman"/>
          <w:b/>
          <w:sz w:val="26"/>
          <w:szCs w:val="26"/>
        </w:rPr>
      </w:pPr>
      <w:r>
        <w:rPr>
          <w:rFonts w:cs="Times New Roman" w:ascii="Times New Roman" w:hAnsi="Times New Roman"/>
          <w:sz w:val="26"/>
          <w:szCs w:val="26"/>
        </w:rPr>
        <w:t>1.Собранию депутатов Красносельского муниципального района принять к сведению информацию администрации Красносельского муниципального района об исполнении бюджета муниципального района за 9  месяцев 2023 года.</w:t>
      </w:r>
    </w:p>
    <w:p>
      <w:pPr>
        <w:pStyle w:val="Normal"/>
        <w:spacing w:lineRule="atLeast" w:line="23"/>
        <w:rPr>
          <w:rFonts w:ascii="Times New Roman" w:hAnsi="Times New Roman" w:cs="Times New Roman"/>
          <w:sz w:val="26"/>
          <w:szCs w:val="26"/>
        </w:rPr>
      </w:pPr>
      <w:r>
        <w:rPr>
          <w:rFonts w:cs="Times New Roman" w:ascii="Times New Roman" w:hAnsi="Times New Roman"/>
          <w:sz w:val="26"/>
          <w:szCs w:val="26"/>
        </w:rPr>
        <w:tab/>
        <w:t>2. Администрации Красносельского муниципального района:</w:t>
      </w:r>
    </w:p>
    <w:p>
      <w:pPr>
        <w:pStyle w:val="Normal"/>
        <w:spacing w:lineRule="atLeast" w:line="23" w:before="0" w:after="0"/>
        <w:contextualSpacing/>
        <w:rPr>
          <w:rFonts w:ascii="Times New Roman" w:hAnsi="Times New Roman" w:eastAsia="Times New Roman" w:cs="Times New Roman"/>
          <w:sz w:val="26"/>
          <w:szCs w:val="26"/>
        </w:rPr>
      </w:pPr>
      <w:r>
        <w:rPr>
          <w:rFonts w:cs="Times New Roman" w:ascii="Times New Roman" w:hAnsi="Times New Roman"/>
          <w:sz w:val="26"/>
          <w:szCs w:val="26"/>
        </w:rPr>
        <w:t xml:space="preserve">2.1 Не допускать  </w:t>
      </w:r>
      <w:r>
        <w:rPr>
          <w:rFonts w:cs="Times New Roman" w:ascii="Times New Roman" w:hAnsi="Times New Roman"/>
          <w:sz w:val="26"/>
          <w:szCs w:val="26"/>
        </w:rPr>
        <w:t xml:space="preserve">необоснованного </w:t>
      </w:r>
      <w:r>
        <w:rPr>
          <w:rFonts w:cs="Times New Roman" w:ascii="Times New Roman" w:hAnsi="Times New Roman"/>
          <w:sz w:val="26"/>
          <w:szCs w:val="26"/>
        </w:rPr>
        <w:t>уменьшения объемов финансирования на исполнение расходных обязательств по</w:t>
      </w:r>
      <w:r>
        <w:rPr>
          <w:rFonts w:eastAsia="Times New Roman" w:cs="Times New Roman" w:ascii="Times New Roman" w:hAnsi="Times New Roman"/>
          <w:sz w:val="26"/>
          <w:szCs w:val="26"/>
        </w:rPr>
        <w:t xml:space="preserve"> организации питания учащихся общеобразовательных учреждений  в соответствии с </w:t>
      </w:r>
      <w:r>
        <w:rPr>
          <w:rFonts w:cs="Times New Roman" w:ascii="Times New Roman" w:hAnsi="Times New Roman"/>
          <w:sz w:val="26"/>
          <w:szCs w:val="26"/>
        </w:rPr>
        <w:t>Постановлением от 18.11.2020 №211, Распоряжением от 25.04.2016 №272 и Постановлением от 26.10.2020 №199, Постановлением от 20.10.2020 № 195,</w:t>
      </w:r>
      <w:r>
        <w:rPr>
          <w:rFonts w:eastAsia="Times New Roman" w:cs="Times New Roman" w:ascii="Times New Roman" w:hAnsi="Times New Roman"/>
          <w:sz w:val="26"/>
          <w:szCs w:val="26"/>
        </w:rPr>
        <w:t xml:space="preserve"> </w:t>
      </w:r>
      <w:r>
        <w:rPr>
          <w:rFonts w:eastAsia="Times New Roman" w:cs="Times New Roman" w:ascii="Times New Roman" w:hAnsi="Times New Roman"/>
          <w:b w:val="false"/>
          <w:bCs w:val="false"/>
          <w:sz w:val="26"/>
          <w:szCs w:val="26"/>
        </w:rPr>
        <w:t>Постановлением № 223 от 27.10.2022, Постановлением № 222 от 27.10.2022.</w:t>
      </w:r>
    </w:p>
    <w:p>
      <w:pPr>
        <w:pStyle w:val="Normal"/>
        <w:spacing w:lineRule="atLeast" w:line="23"/>
        <w:rPr>
          <w:rFonts w:ascii="Times New Roman" w:hAnsi="Times New Roman" w:cs="Times New Roman"/>
          <w:sz w:val="26"/>
          <w:szCs w:val="26"/>
        </w:rPr>
      </w:pPr>
      <w:r>
        <w:rPr>
          <w:rFonts w:cs="Times New Roman" w:ascii="Times New Roman" w:hAnsi="Times New Roman"/>
          <w:sz w:val="26"/>
          <w:szCs w:val="26"/>
        </w:rPr>
        <w:t>2.2 Принять дополнительные меры по сокращению недоимки по налоговым и неналоговым платежам, подлежащим перечислению в бюджеты всех уровней.</w:t>
      </w:r>
    </w:p>
    <w:p>
      <w:pPr>
        <w:pStyle w:val="Normal"/>
        <w:spacing w:lineRule="atLeast" w:line="23"/>
        <w:rPr>
          <w:rFonts w:ascii="Times New Roman" w:hAnsi="Times New Roman" w:cs="Times New Roman"/>
          <w:sz w:val="26"/>
          <w:szCs w:val="26"/>
        </w:rPr>
      </w:pPr>
      <w:r>
        <w:rPr>
          <w:rFonts w:cs="Times New Roman" w:ascii="Times New Roman" w:hAnsi="Times New Roman"/>
          <w:sz w:val="26"/>
          <w:szCs w:val="26"/>
        </w:rPr>
        <w:t>2.3 Принять меры к устранению нецелевых расходов при финансировании МБУК «Межпоселенческое клубно-библиотечное объединение», к приведению в соответствие с бюджетным законодательством размеров межбюджетных трансфертов на содержание учреждений культуры сельских поселений.</w:t>
      </w:r>
    </w:p>
    <w:p>
      <w:pPr>
        <w:pStyle w:val="Normal"/>
        <w:spacing w:lineRule="atLeast" w:line="23"/>
        <w:rPr>
          <w:rFonts w:ascii="Times New Roman" w:hAnsi="Times New Roman" w:cs="Times New Roman"/>
          <w:sz w:val="26"/>
          <w:szCs w:val="26"/>
        </w:rPr>
      </w:pPr>
      <w:r>
        <w:rPr>
          <w:rFonts w:cs="Times New Roman" w:ascii="Times New Roman" w:hAnsi="Times New Roman"/>
          <w:sz w:val="26"/>
          <w:szCs w:val="26"/>
        </w:rPr>
        <w:t>2.4 Принять меры к осуществлению контроля за обоснованностью предъявляемых к оплате субсидий Главным распорядителем бюджетных средств.</w:t>
      </w:r>
    </w:p>
    <w:p>
      <w:pPr>
        <w:pStyle w:val="Normal"/>
        <w:spacing w:lineRule="atLeast" w:line="23"/>
        <w:rPr>
          <w:rFonts w:ascii="Times New Roman" w:hAnsi="Times New Roman" w:cs="Times New Roman"/>
          <w:sz w:val="26"/>
          <w:szCs w:val="26"/>
        </w:rPr>
      </w:pPr>
      <w:r>
        <w:rPr>
          <w:rFonts w:cs="Times New Roman" w:ascii="Times New Roman" w:hAnsi="Times New Roman"/>
          <w:sz w:val="26"/>
          <w:szCs w:val="26"/>
        </w:rPr>
        <w:tab/>
        <w:t>3.Администраторам по</w:t>
      </w:r>
      <w:bookmarkStart w:id="0" w:name="_GoBack"/>
      <w:bookmarkEnd w:id="0"/>
      <w:r>
        <w:rPr>
          <w:rFonts w:cs="Times New Roman" w:ascii="Times New Roman" w:hAnsi="Times New Roman"/>
          <w:sz w:val="26"/>
          <w:szCs w:val="26"/>
        </w:rPr>
        <w:t>ступлений в бюджет муниципального района продолжить работу по повышению эффективности контроля за правильностью исчисления, полнотой и своевременностью уплаты администрируемых платежей.</w:t>
      </w:r>
    </w:p>
    <w:p>
      <w:pPr>
        <w:pStyle w:val="Normal"/>
        <w:spacing w:lineRule="atLeast" w:line="23"/>
        <w:rPr>
          <w:rFonts w:ascii="Times New Roman" w:hAnsi="Times New Roman" w:cs="Times New Roman"/>
          <w:sz w:val="26"/>
          <w:szCs w:val="26"/>
        </w:rPr>
      </w:pPr>
      <w:r>
        <w:rPr>
          <w:rFonts w:cs="Times New Roman" w:ascii="Times New Roman" w:hAnsi="Times New Roman"/>
          <w:sz w:val="26"/>
          <w:szCs w:val="26"/>
        </w:rPr>
        <w:t xml:space="preserve"> </w:t>
      </w:r>
    </w:p>
    <w:p>
      <w:pPr>
        <w:pStyle w:val="Normal"/>
        <w:spacing w:lineRule="atLeast" w:line="23"/>
        <w:rPr>
          <w:rFonts w:ascii="Times New Roman" w:hAnsi="Times New Roman" w:cs="Times New Roman"/>
          <w:sz w:val="26"/>
          <w:szCs w:val="26"/>
        </w:rPr>
      </w:pPr>
      <w:r>
        <w:rPr>
          <w:rFonts w:cs="Times New Roman" w:ascii="Times New Roman" w:hAnsi="Times New Roman"/>
          <w:sz w:val="26"/>
          <w:szCs w:val="26"/>
        </w:rPr>
      </w:r>
    </w:p>
    <w:p>
      <w:pPr>
        <w:pStyle w:val="Normal"/>
        <w:spacing w:lineRule="atLeast" w:line="23"/>
        <w:rPr>
          <w:rFonts w:ascii="Times New Roman" w:hAnsi="Times New Roman" w:cs="Times New Roman"/>
          <w:sz w:val="26"/>
          <w:szCs w:val="26"/>
        </w:rPr>
      </w:pPr>
      <w:r>
        <w:rPr>
          <w:rFonts w:cs="Times New Roman" w:ascii="Times New Roman" w:hAnsi="Times New Roman"/>
          <w:sz w:val="26"/>
          <w:szCs w:val="26"/>
        </w:rPr>
        <w:tab/>
        <w:t>Настоящее заключение составлено на 9 листах в 4 экземплярах.</w:t>
      </w:r>
    </w:p>
    <w:p>
      <w:pPr>
        <w:pStyle w:val="Normal"/>
        <w:spacing w:lineRule="atLeast" w:line="23"/>
        <w:rPr>
          <w:rFonts w:ascii="Times New Roman" w:hAnsi="Times New Roman" w:cs="Times New Roman"/>
          <w:sz w:val="26"/>
          <w:szCs w:val="26"/>
        </w:rPr>
      </w:pPr>
      <w:r>
        <w:rPr>
          <w:rFonts w:cs="Times New Roman" w:ascii="Times New Roman" w:hAnsi="Times New Roman"/>
          <w:sz w:val="26"/>
          <w:szCs w:val="26"/>
        </w:rPr>
      </w:r>
    </w:p>
    <w:p>
      <w:pPr>
        <w:pStyle w:val="Normal"/>
        <w:spacing w:lineRule="atLeast" w:line="23"/>
        <w:rPr>
          <w:rFonts w:ascii="Times New Roman" w:hAnsi="Times New Roman" w:cs="Times New Roman"/>
          <w:sz w:val="26"/>
          <w:szCs w:val="26"/>
        </w:rPr>
      </w:pPr>
      <w:r>
        <w:rPr>
          <w:rFonts w:cs="Times New Roman" w:ascii="Times New Roman" w:hAnsi="Times New Roman"/>
          <w:sz w:val="26"/>
          <w:szCs w:val="26"/>
        </w:rPr>
      </w:r>
    </w:p>
    <w:p>
      <w:pPr>
        <w:pStyle w:val="Normal"/>
        <w:spacing w:lineRule="atLeast" w:line="23"/>
        <w:rPr>
          <w:rFonts w:ascii="Times New Roman" w:hAnsi="Times New Roman" w:cs="Times New Roman"/>
          <w:sz w:val="26"/>
          <w:szCs w:val="26"/>
        </w:rPr>
      </w:pPr>
      <w:r>
        <w:rPr>
          <w:rFonts w:cs="Times New Roman" w:ascii="Times New Roman" w:hAnsi="Times New Roman"/>
          <w:sz w:val="26"/>
          <w:szCs w:val="26"/>
        </w:rPr>
      </w:r>
    </w:p>
    <w:p>
      <w:pPr>
        <w:pStyle w:val="Normal"/>
        <w:spacing w:lineRule="atLeast" w:line="23"/>
        <w:rPr>
          <w:rFonts w:ascii="Times New Roman" w:hAnsi="Times New Roman" w:cs="Times New Roman"/>
          <w:sz w:val="26"/>
          <w:szCs w:val="26"/>
        </w:rPr>
      </w:pPr>
      <w:r>
        <w:rPr>
          <w:rFonts w:cs="Times New Roman" w:ascii="Times New Roman" w:hAnsi="Times New Roman"/>
          <w:sz w:val="26"/>
          <w:szCs w:val="26"/>
        </w:rPr>
        <w:t>Вр.и.п. председателя</w:t>
      </w:r>
    </w:p>
    <w:p>
      <w:pPr>
        <w:pStyle w:val="Normal"/>
        <w:spacing w:lineRule="atLeast" w:line="23"/>
        <w:rPr>
          <w:rFonts w:ascii="Times New Roman" w:hAnsi="Times New Roman" w:cs="Times New Roman"/>
          <w:sz w:val="26"/>
          <w:szCs w:val="26"/>
        </w:rPr>
      </w:pPr>
      <w:r>
        <w:rPr>
          <w:rFonts w:cs="Times New Roman" w:ascii="Times New Roman" w:hAnsi="Times New Roman"/>
          <w:sz w:val="26"/>
          <w:szCs w:val="26"/>
        </w:rPr>
        <w:t>контрольно-счетной комиссии</w:t>
      </w:r>
    </w:p>
    <w:p>
      <w:pPr>
        <w:pStyle w:val="Normal"/>
        <w:spacing w:lineRule="atLeast" w:line="23"/>
        <w:rPr>
          <w:rFonts w:ascii="Times New Roman" w:hAnsi="Times New Roman" w:cs="Times New Roman"/>
          <w:sz w:val="26"/>
          <w:szCs w:val="26"/>
        </w:rPr>
      </w:pPr>
      <w:r>
        <w:rPr>
          <w:rFonts w:cs="Times New Roman" w:ascii="Times New Roman" w:hAnsi="Times New Roman"/>
          <w:sz w:val="26"/>
          <w:szCs w:val="26"/>
        </w:rPr>
        <w:t>Красносельского муниципального района                                           Т.Н. Всемирнова</w:t>
      </w:r>
    </w:p>
    <w:sectPr>
      <w:headerReference w:type="default" r:id="rId2"/>
      <w:type w:val="nextPage"/>
      <w:pgSz w:w="11906" w:h="16838"/>
      <w:pgMar w:left="1701" w:right="850" w:gutter="0" w:header="708"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ahoma">
    <w:charset w:val="01"/>
    <w:family w:val="roman"/>
    <w:pitch w:val="default"/>
  </w:font>
  <w:font w:name="PT Astra Serif">
    <w:charset w:val="01"/>
    <w:family w:val="roman"/>
    <w:pitch w:val="default"/>
  </w:font>
  <w:font w:name="Arial">
    <w:charset w:val="01"/>
    <w:family w:val="roman"/>
    <w:pitch w:val="default"/>
  </w:font>
  <w:font w:name="Times New Roman">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4"/>
      <w:rPr/>
    </w:pPr>
    <w:r>
      <w:rPr/>
      <mc:AlternateContent>
        <mc:Choice Requires="wps">
          <w:drawing>
            <wp:anchor behindDoc="1" distT="635" distB="0" distL="635" distR="0" simplePos="0" locked="0" layoutInCell="0" allowOverlap="1" relativeHeight="18" wp14:anchorId="4C66A017">
              <wp:simplePos x="0" y="0"/>
              <wp:positionH relativeFrom="rightMargin">
                <wp:align>right</wp:align>
              </wp:positionH>
              <wp:positionV relativeFrom="margin">
                <wp:align>center</wp:align>
              </wp:positionV>
              <wp:extent cx="431165" cy="329565"/>
              <wp:effectExtent l="635" t="635" r="0" b="0"/>
              <wp:wrapNone/>
              <wp:docPr id="1" name="Прямоугольник 4"/>
              <a:graphic xmlns:a="http://schemas.openxmlformats.org/drawingml/2006/main">
                <a:graphicData uri="http://schemas.microsoft.com/office/word/2010/wordprocessingShape">
                  <wps:wsp>
                    <wps:cNvSpPr/>
                    <wps:spPr>
                      <a:xfrm>
                        <a:off x="0" y="0"/>
                        <a:ext cx="431280" cy="329400"/>
                      </a:xfrm>
                      <a:prstGeom prst="rect">
                        <a:avLst/>
                      </a:prstGeom>
                      <a:solidFill>
                        <a:srgbClr val="ffffff"/>
                      </a:solidFill>
                      <a:ln w="0">
                        <a:noFill/>
                      </a:ln>
                    </wps:spPr>
                    <wps:style>
                      <a:lnRef idx="0"/>
                      <a:fillRef idx="0"/>
                      <a:effectRef idx="0"/>
                      <a:fontRef idx="minor"/>
                    </wps:style>
                    <wps:txbx>
                      <w:txbxContent>
                        <w:sdt>
                          <w:sdtPr>
                            <w:docPartObj>
                              <w:docPartGallery w:val="Page Numbers (Margins)"/>
                              <w:docPartUnique w:val="true"/>
                            </w:docPartObj>
                            <w:id w:val="1997471260"/>
                          </w:sdtPr>
                          <w:sdtContent>
                            <w:p>
                              <w:pPr>
                                <w:pStyle w:val="Style26"/>
                                <w:pBdr>
                                  <w:bottom w:val="single" w:sz="4" w:space="1" w:color="000000"/>
                                </w:pBdr>
                                <w:rPr>
                                  <w:color w:val="000000"/>
                                </w:rPr>
                              </w:pPr>
                              <w:r>
                                <w:rPr>
                                  <w:color w:val="000000"/>
                                </w:rPr>
                                <w:fldChar w:fldCharType="begin"/>
                              </w:r>
                              <w:r>
                                <w:rPr>
                                  <w:color w:val="000000"/>
                                </w:rPr>
                                <w:instrText xml:space="preserve"> PAGE </w:instrText>
                              </w:r>
                              <w:r>
                                <w:rPr>
                                  <w:color w:val="000000"/>
                                </w:rPr>
                                <w:fldChar w:fldCharType="separate"/>
                              </w:r>
                              <w:r>
                                <w:rPr>
                                  <w:color w:val="000000"/>
                                </w:rPr>
                                <w:t>9</w:t>
                              </w:r>
                              <w:r>
                                <w:rPr>
                                  <w:color w:val="000000"/>
                                </w:rPr>
                                <w:fldChar w:fldCharType="end"/>
                              </w:r>
                            </w:p>
                          </w:sdtContent>
                        </w:sdt>
                      </w:txbxContent>
                    </wps:txbx>
                    <wps:bodyPr anchor="t" upright="1">
                      <a:noAutofit/>
                    </wps:bodyPr>
                  </wps:wsp>
                </a:graphicData>
              </a:graphic>
              <wp14:sizeRelH relativeFrom="rightMargin">
                <wp14:pctWidth>80000</wp14:pctWidth>
              </wp14:sizeRelH>
            </wp:anchor>
          </w:drawing>
        </mc:Choice>
        <mc:Fallback>
          <w:pict>
            <v:rect id="shape_0" ID="Прямоугольник 4" path="m0,0l-2147483645,0l-2147483645,-2147483646l0,-2147483646xe" fillcolor="white" stroked="f" o:allowincell="f" style="position:absolute;margin-left:8.5pt;margin-top:351.25pt;width:33.9pt;height:25.9pt;mso-wrap-style:square;v-text-anchor:top;mso-position-horizontal:right;mso-position-horizontal-relative:page;mso-position-vertical:center;mso-position-vertical-relative:margin" wp14:anchorId="4C66A017">
              <v:fill o:detectmouseclick="t" type="solid" color2="black"/>
              <v:stroke color="#3465a4" joinstyle="round" endcap="flat"/>
              <v:textbox>
                <w:txbxContent>
                  <w:sdt>
                    <w:sdtPr>
                      <w:docPartObj>
                        <w:docPartGallery w:val="Page Numbers (Margins)"/>
                        <w:docPartUnique w:val="true"/>
                      </w:docPartObj>
                      <w:id w:val="1952948673"/>
                    </w:sdtPr>
                    <w:sdtContent>
                      <w:p>
                        <w:pPr>
                          <w:pStyle w:val="Style26"/>
                          <w:pBdr>
                            <w:bottom w:val="single" w:sz="4" w:space="1" w:color="000000"/>
                          </w:pBdr>
                          <w:rPr>
                            <w:color w:val="000000"/>
                          </w:rPr>
                        </w:pPr>
                        <w:r>
                          <w:rPr>
                            <w:color w:val="000000"/>
                          </w:rPr>
                          <w:fldChar w:fldCharType="begin"/>
                        </w:r>
                        <w:r>
                          <w:rPr>
                            <w:color w:val="000000"/>
                          </w:rPr>
                          <w:instrText xml:space="preserve"> PAGE </w:instrText>
                        </w:r>
                        <w:r>
                          <w:rPr>
                            <w:color w:val="000000"/>
                          </w:rPr>
                          <w:fldChar w:fldCharType="separate"/>
                        </w:r>
                        <w:r>
                          <w:rPr>
                            <w:color w:val="000000"/>
                          </w:rPr>
                          <w:t>9</w:t>
                        </w:r>
                        <w:r>
                          <w:rPr>
                            <w:color w:val="000000"/>
                          </w:rPr>
                          <w:fldChar w:fldCharType="end"/>
                        </w:r>
                      </w:p>
                    </w:sdtContent>
                  </w:sdt>
                </w:txbxContent>
              </v:textbox>
              <w10:wrap type="none"/>
            </v:rect>
          </w:pict>
        </mc:Fallback>
      </mc:AlternateContent>
    </w:r>
  </w:p>
</w:hdr>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0"/>
      <w:jc w:val="both"/>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sid w:val="00b97369"/>
    <w:rPr>
      <w:rFonts w:ascii="Tahoma" w:hAnsi="Tahoma" w:cs="Tahoma"/>
      <w:sz w:val="16"/>
      <w:szCs w:val="16"/>
    </w:rPr>
  </w:style>
  <w:style w:type="character" w:styleId="Style15" w:customStyle="1">
    <w:name w:val="Верхний колонтитул Знак"/>
    <w:basedOn w:val="DefaultParagraphFont"/>
    <w:uiPriority w:val="99"/>
    <w:qFormat/>
    <w:rsid w:val="00370147"/>
    <w:rPr/>
  </w:style>
  <w:style w:type="character" w:styleId="Style16" w:customStyle="1">
    <w:name w:val="Нижний колонтитул Знак"/>
    <w:basedOn w:val="DefaultParagraphFont"/>
    <w:uiPriority w:val="99"/>
    <w:qFormat/>
    <w:rsid w:val="00370147"/>
    <w:rPr/>
  </w:style>
  <w:style w:type="paragraph" w:styleId="Style17">
    <w:name w:val="Заголовок"/>
    <w:basedOn w:val="Normal"/>
    <w:next w:val="Style18"/>
    <w:qFormat/>
    <w:pPr>
      <w:keepNext w:val="true"/>
      <w:spacing w:before="240" w:after="120"/>
    </w:pPr>
    <w:rPr>
      <w:rFonts w:ascii="PT Astra Serif" w:hAnsi="PT Astra Serif" w:eastAsia="Tahoma" w:cs="Noto Sans Devanagari"/>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ascii="PT Astra Serif" w:hAnsi="PT Astra Serif" w:cs="Noto Sans Devanagari"/>
    </w:rPr>
  </w:style>
  <w:style w:type="paragraph" w:styleId="Style20">
    <w:name w:val="Caption"/>
    <w:basedOn w:val="Normal"/>
    <w:qFormat/>
    <w:pPr>
      <w:suppressLineNumbers/>
      <w:spacing w:before="120" w:after="120"/>
    </w:pPr>
    <w:rPr>
      <w:rFonts w:ascii="PT Astra Serif" w:hAnsi="PT Astra Serif" w:cs="Noto Sans Devanagari"/>
      <w:i/>
      <w:iCs/>
      <w:sz w:val="24"/>
      <w:szCs w:val="24"/>
    </w:rPr>
  </w:style>
  <w:style w:type="paragraph" w:styleId="Style21">
    <w:name w:val="Указатель"/>
    <w:basedOn w:val="Normal"/>
    <w:qFormat/>
    <w:pPr>
      <w:suppressLineNumbers/>
    </w:pPr>
    <w:rPr>
      <w:rFonts w:ascii="PT Astra Serif" w:hAnsi="PT Astra Serif" w:cs="Noto Sans Devanagari"/>
    </w:rPr>
  </w:style>
  <w:style w:type="paragraph" w:styleId="Standard" w:customStyle="1">
    <w:name w:val="Standard"/>
    <w:qFormat/>
    <w:rsid w:val="00e24719"/>
    <w:pPr>
      <w:widowControl w:val="false"/>
      <w:suppressAutoHyphens w:val="true"/>
      <w:bidi w:val="0"/>
      <w:spacing w:lineRule="auto" w:line="240" w:before="0" w:after="0"/>
      <w:jc w:val="left"/>
      <w:textAlignment w:val="baseline"/>
    </w:pPr>
    <w:rPr>
      <w:rFonts w:ascii="Arial" w:hAnsi="Arial" w:eastAsia="Arial Unicode MS" w:cs="Tahoma"/>
      <w:color w:val="auto"/>
      <w:kern w:val="2"/>
      <w:sz w:val="21"/>
      <w:szCs w:val="24"/>
      <w:lang w:val="ru-RU" w:eastAsia="ru-RU" w:bidi="ar-SA"/>
    </w:rPr>
  </w:style>
  <w:style w:type="paragraph" w:styleId="Style22" w:customStyle="1">
    <w:name w:val="Содержимое таблицы"/>
    <w:basedOn w:val="Standard"/>
    <w:qFormat/>
    <w:rsid w:val="00e24719"/>
    <w:pPr>
      <w:suppressLineNumbers/>
    </w:pPr>
    <w:rPr/>
  </w:style>
  <w:style w:type="paragraph" w:styleId="BalloonText">
    <w:name w:val="Balloon Text"/>
    <w:basedOn w:val="Normal"/>
    <w:link w:val="Style14"/>
    <w:uiPriority w:val="99"/>
    <w:semiHidden/>
    <w:unhideWhenUsed/>
    <w:qFormat/>
    <w:rsid w:val="00b97369"/>
    <w:pPr>
      <w:spacing w:lineRule="auto" w:line="240"/>
    </w:pPr>
    <w:rPr>
      <w:rFonts w:ascii="Tahoma" w:hAnsi="Tahoma" w:cs="Tahoma"/>
      <w:sz w:val="16"/>
      <w:szCs w:val="16"/>
    </w:rPr>
  </w:style>
  <w:style w:type="paragraph" w:styleId="Style23">
    <w:name w:val="Колонтитул"/>
    <w:basedOn w:val="Normal"/>
    <w:qFormat/>
    <w:pPr/>
    <w:rPr/>
  </w:style>
  <w:style w:type="paragraph" w:styleId="Style24">
    <w:name w:val="Header"/>
    <w:basedOn w:val="Normal"/>
    <w:link w:val="Style15"/>
    <w:uiPriority w:val="99"/>
    <w:unhideWhenUsed/>
    <w:rsid w:val="00370147"/>
    <w:pPr>
      <w:tabs>
        <w:tab w:val="clear" w:pos="708"/>
        <w:tab w:val="center" w:pos="4677" w:leader="none"/>
        <w:tab w:val="right" w:pos="9355" w:leader="none"/>
      </w:tabs>
      <w:spacing w:lineRule="auto" w:line="240"/>
    </w:pPr>
    <w:rPr/>
  </w:style>
  <w:style w:type="paragraph" w:styleId="Style25">
    <w:name w:val="Footer"/>
    <w:basedOn w:val="Normal"/>
    <w:link w:val="Style16"/>
    <w:uiPriority w:val="99"/>
    <w:unhideWhenUsed/>
    <w:rsid w:val="00370147"/>
    <w:pPr>
      <w:tabs>
        <w:tab w:val="clear" w:pos="708"/>
        <w:tab w:val="center" w:pos="4677" w:leader="none"/>
        <w:tab w:val="right" w:pos="9355" w:leader="none"/>
      </w:tabs>
      <w:spacing w:lineRule="auto" w:line="240"/>
    </w:pPr>
    <w:rPr/>
  </w:style>
  <w:style w:type="paragraph" w:styleId="ListParagraph">
    <w:name w:val="List Paragraph"/>
    <w:basedOn w:val="Normal"/>
    <w:uiPriority w:val="34"/>
    <w:qFormat/>
    <w:rsid w:val="00013e1e"/>
    <w:pPr>
      <w:spacing w:before="0" w:after="0"/>
      <w:ind w:left="720" w:hanging="0"/>
      <w:contextualSpacing/>
    </w:pPr>
    <w:rPr/>
  </w:style>
  <w:style w:type="paragraph" w:styleId="Style26">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87F28-BA3D-4BD2-A42A-CC64855E8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5026</TotalTime>
  <Application>LibreOffice/7.5.2.1$Linux_X86_64 LibreOffice_project/50$Build-1</Application>
  <AppVersion>15.0000</AppVersion>
  <Pages>9</Pages>
  <Words>3211</Words>
  <Characters>21564</Characters>
  <CharactersWithSpaces>24991</CharactersWithSpaces>
  <Paragraphs>138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2022-07-27T07:01:00Z</dcterms:created>
  <dc:creator>User</dc:creator>
  <dc:description/>
  <dc:language>ru-RU</dc:language>
  <cp:lastModifiedBy/>
  <cp:lastPrinted>2023-11-13T09:41:25Z</cp:lastPrinted>
  <dcterms:modified xsi:type="dcterms:W3CDTF">2023-11-28T15:03:09Z</dcterms:modified>
  <cp:revision>89</cp:revision>
  <dc:subject/>
  <dc:title/>
</cp:coreProperties>
</file>

<file path=docProps/custom.xml><?xml version="1.0" encoding="utf-8"?>
<Properties xmlns="http://schemas.openxmlformats.org/officeDocument/2006/custom-properties" xmlns:vt="http://schemas.openxmlformats.org/officeDocument/2006/docPropsVTypes"/>
</file>