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Liberation Serif" w:hAnsi="Liberation Serif"/>
          <w:b/>
          <w:bCs/>
          <w:sz w:val="32"/>
          <w:szCs w:val="32"/>
        </w:rPr>
      </w:pPr>
      <w:r>
        <w:rPr>
          <w:rFonts w:ascii="Liberation Serif" w:hAnsi="Liberation Serif"/>
          <w:b/>
          <w:bCs/>
          <w:sz w:val="32"/>
          <w:szCs w:val="32"/>
        </w:rPr>
        <w:t>Об усилении мер по профилактике инфекционных заболеваний при проведении мероприятий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Согласно данным Федеральной службы по надзору в сфере защиты прав потребителей и благополучия человека об эпидемиологическом мониторинге на территории Костромской области  за январь-май текущего года зарегистрировано суммарно 2095 случаев острой кишечной инфекции (далее - ОКИ), показатель заболеваемости суммой ОКИ составил 373,56 на 100 тыс. населения, что на 47,6% выше аналогичного периода 2025 года.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структуре ОКИ 35,2% пришлось на ОКИ установленной этиологии, из них долю на ОКИ вирусной этиологии 96,2%, из которых 47% заболеваний были вызваны ротавирусом, 51,9% случаях превалировал вирус Норволк.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За истекший период 2026 года отмечается прирост заболеваемости сальмонеллезом, как среди взрослых, так и среди детского населения. Согласно оперативным данным по состоянию на 23.06.2026 года показатель заболеваемости на 100тыс. населения составил 13,55 и в 1,5 раз превысил уровень аналогичного периода прошлого года, зарегистрировано 76 случаев против 50. В этиологической структуре, как и в 2025 году преобладают сальмонеллезы, вызванные сальмонеллами группы Д (58%).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ходе проведения обследований очагов ОКИ установлены факты заболеваемости ОКИ, связанные с организациями общественного питания, предприятиями торговли пищевыми продуктами.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 учетом складывающейся текущей эпидемиологической ситуацией по заболеваемости ОКИ в т.ч. сальмонеллезом, на территории области обращаем Ваше внимание на принятие дополнительных мер по профилактике ОКИ, в т.ч. сальмонеллеза, при предоставлении услуг торговли пищевыми продуктами и оказания услуг общественного питания на ярмарках, праздничных мероприятиях муниципальных образований.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ходе проведения праздничных мероприятий и ярмарок с организацией услуг общественного питания и торговли пищевыми продуктами индивидуальными предпринимателями, юридическими лицами, реализующими пищевую продукцию и оказывающие услуги общественного питания, не в полном объеме продолжают учитываться требования санитарноэпидемиологического законодательства.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Обязательные санитарно-эпидемиологические требования при организации торговли пищевыми продуктами и оказании услуг общественного питания на ярмарках (праздничных мероприятиях) регламентированы СП 2.3.6.3668-20 «Санитарно-эпидемиологические требования к условиям деятельности торговых объектов и рынков, реализующих пищевую продукцию», СанПиН 2.3/2.4.3590-20 «Санитарно-эпидемиологические требования к организации общественного питания населения».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При организации вышеуказанных услуг при проведении ярмарок и праздничных мероприятий в муниципальных образованиях особое внимание необходимо обратить на следующие моменты: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реализация пищевой продукции должна осуществляться при наличии условий для ее хранения и реализации, установленных производителем продукции;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поступающая на реализацию пищевая продукция должна быть маркирована и иметь товаросопроводительные документы, обеспечивающие ее прослеживаемость, подтверждающие качество и безопасность;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маркировочные ярлыки сохранять до окончания реализации пищевой продукции;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реализация питьевой воды и напитков в розлив допускается при наличии одноразовой посуды либо потребительской упаковки;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торговые палатки, киоски, торговые павильоны и другие сооружения должны быть обеспечены раковинами для мытья рук, с учетом подведения воды. В нестационарных торговых объектах, реализующих непродовольственные товары и упакованную нескоропортящуюся пищевую продукцию, в которых отсутствуют раковины, могут использоваться кожные антисептики;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нестационарные торговые объекты, при организации ярмарок, должны размещаться в местах, расположенных на расстоянии не более 100 м от туалета;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- передвижные средства, используемые при организации развозной и разносной торговли, по окончании рабочего дня должны подвергаться санитарной обработке;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не допускается реализация на ярмарках скоропортящейся пищевой продукции при отсутствии холодильного оборудования;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реализация хлеба, кондитерских и хлебобулочных изделий должна осуществляться в упакованном виде;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для организации отпуска горячих готовых кулинарных изделий должны использоваться изотермические или подогреваемые емкости, тележки, внутренняя поверхность которых должна быть выполнена из моющихся и нетоксичных материалов;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при реализации пищевой продукции должны обеспечиваться: ежедневная уборка, наличие и использование инвентаря при отпуске пищевой продукции вразвес, контроль за соблюдением сроков годности пищевой продукции;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оборотная тара после завершения работы должна ежедневно вывозиться с территории размещения нестационарного торгового объекта, хранение оборотной тары на прилегающей к объекту территории не допускается;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продавец должен быть обеспечен санитарной одеждой;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наличие условий и строгое соблюдение продавцами правил личной гигиены;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продавец должен иметь при себе личную медицинскую книжку с отметками о пройденном медицинском осмотре и заключением врача о допуске к работе.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Приготовление блюд на мангалах, жаровнях, решетках, котлах на улицах допускается при соблюдении следующего: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полуфабрикаты должны изготавливаться в стационарных предприятиях общественного питания;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наличие павильона (палатка, тент и прочее), подключенного к сетям водопровода и канализации, а также холодильное оборудование для хранения полуфабрикатов. При отсутствии централизованных систем водоснабжения и канализации, допускается использование нецентрализованных и (или) автономных систем питьевого водоснабжения и водоотведения, в том числе автономной системы канализации;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наличие одноразовой посуды и столовых приборов;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жарку блюд осуществлять непосредственно перед их реализацией;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наличие условий и строгое соблюдение работниками правил личной гигиены;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осуществлять мойку использованного инвентаря и тары в стационарном предприятии общественного питания при отсутствии специально оборудованного места на улице.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Кроме того, обращаем внимание, что согласно пп. 12, 13 Правил маркировки товаров, подлежащих обязательной маркировке средствами идентификации, утверждённых постановлением Правительства Российской Федерации от 26.04.2019 №515 «О системе маркировки товаров средствами идентификации и прослеживаемости движения товаров» представление информации об обороте товаров оператору для ее включения в информационную систему мониторинга осуществляется участниками оборота товаров после прохождения ими регистрации в информационной системе мониторинга и предоставления им доступа к личному кабинету.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Для регистрации в информационной системе мониторинга участники оборота товаров заключают с оператором договор о подключении к информационной системе мониторинга, типовая форма которого утверждается Министерством промышленности и торговли Российской Федерации.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Регистрация участников оборота товаров в информационной системе мониторинга и предоставление им доступа к личному кабинету осуществляются оператором на основании сведений, представленных участниками оборота товаров оператору в электронной форме. </w:t>
      </w:r>
    </w:p>
    <w:p>
      <w:pPr>
        <w:pStyle w:val="Normal"/>
        <w:tabs>
          <w:tab w:val="clear" w:pos="708"/>
          <w:tab w:val="left" w:pos="1134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Розничная реализация товаров, подлежащих обязательной маркировке без регистрации в информационной системе мониторинга (Честный знак), а так же без регистрации в конкретной товарной группе является нарушением обязательных требований, оценка соблюдения которых осуществляется Управлением в рамках федерального государственного контроля (надзора) в области защиты прав потребителей, и при выявлении подлежит привлечению к административной ответственности по ст. 15.12.1 КоАП РФ.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52bc6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LibreOffice/7.5.2.1$Linux_X86_64 LibreOffice_project/50$Build-1</Application>
  <AppVersion>15.0000</AppVersion>
  <Pages>3</Pages>
  <Words>886</Words>
  <Characters>6592</Characters>
  <CharactersWithSpaces>7475</CharactersWithSpaces>
  <Paragraphs>35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2026-07-01T11:51:00Z</dcterms:created>
  <dc:creator>hohlovana</dc:creator>
  <dc:description/>
  <dc:language>ru-RU</dc:language>
  <cp:lastModifiedBy/>
  <dcterms:modified xsi:type="dcterms:W3CDTF">2026-07-02T11:16:43Z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