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6"/>
          <w:szCs w:val="26"/>
        </w:rPr>
        <w:t>Отчет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 итогам деятельности контрольно-счетной комиссии Красносельского муниципального района за 2023 год.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Standard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Контрольно-счетная комиссия в 2023 году строила свою работу в соответствии с целями и задачами, возложенными на нее Бюджетным кодексом Российской Федерации, Уставом Красносельского муниципального района, Положением о контрольно-счетной комиссии Красносельского муниципального района и иными нормативно-правовыми актами Российской Федерации, Костромской области, Красносельского муниципального района.</w:t>
      </w:r>
    </w:p>
    <w:p>
      <w:pPr>
        <w:pStyle w:val="Standard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Внешний муниципальный финансовый контроль осуществлялся в форме контрольных и экспертно-аналитических мероприятий. Как и в предыдущие годы, основные усилия контрольно-счетной комиссии были направлены на предупреждение нарушений в финансово-бюджетной сфере, на укрепление финансовой дисциплины.</w:t>
      </w:r>
    </w:p>
    <w:p>
      <w:pPr>
        <w:pStyle w:val="Standard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Деятельность контрольно-счетной комиссии осуществлялась по следующим направлениям: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-контроль за исполнением бюджета Красносельского муниципального района, бюджетов поселений Красносельского муниципального района;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-экспертиза проектов решений о бюджете Красносельского муниципального района, проектов решений о бюджете 1 городского и 7 сельских поселений;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-внешняя проверка годового отчета об исполнении бюджета муниципального района, годовых отчетов об исполнении бюджетов 1 городского и </w:t>
      </w:r>
      <w:r>
        <w:rPr>
          <w:rFonts w:cs="Times New Roman"/>
          <w:b w:val="false"/>
          <w:bCs w:val="false"/>
          <w:sz w:val="26"/>
          <w:szCs w:val="26"/>
        </w:rPr>
        <w:t>8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сельских поселений;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-организация и осуществление контроля за законностью, результативностью (эффективностью и экономностью) использования средств муниципального района;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-подготовка информации о ходе исполнения бюджета муниципального района, о результатах проведенных контрольных и экспертно-аналитических мероприятий и представление такой информации в Собрание депутатов Красносельского муниципального района, Главе Красносельского муниципального района; 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-мониторинг исполнения бюджета Красносельского муниципального района;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-прочие направления деятельности в сфере внешнего муниципального финансового контроля, установленные федеральными законами и решениями Собрания депутатов Красносельского муниципального района. 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b w:val="false"/>
          <w:bCs w:val="false"/>
          <w:sz w:val="26"/>
          <w:szCs w:val="26"/>
        </w:rPr>
        <w:t xml:space="preserve">Настоящий годовой отчет о деятельности контрольно-счетной комиссии подготовлен в соответствии со статьей 19 «Положения о контрольно-счетной комиссии Красносельского муниципального района», утвержденного решением Собрания депутатов Красносельского муниципального района от 21.10.2021 №724. </w:t>
      </w:r>
    </w:p>
    <w:p>
      <w:pPr>
        <w:pStyle w:val="Standard"/>
        <w:ind w:firstLine="708"/>
        <w:rPr>
          <w:rFonts w:cs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>В соответствии с планом работы контрольно-счетной комиссии</w:t>
      </w:r>
      <w:r>
        <w:rPr>
          <w:rFonts w:cs="Times New Roman"/>
          <w:sz w:val="26"/>
          <w:szCs w:val="26"/>
        </w:rPr>
        <w:t xml:space="preserve"> Красносельского муниципального района на 2023 год в отчетном году проведено 37 мероприятий по всем направлениям деятельности контрольно-счетной комиссии, в том числе 31 экспертно-аналитических и 6 контрольных.</w:t>
      </w:r>
    </w:p>
    <w:p>
      <w:pPr>
        <w:pStyle w:val="Standard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 w:val="false"/>
          <w:bCs w:val="false"/>
          <w:sz w:val="26"/>
          <w:szCs w:val="26"/>
        </w:rPr>
        <w:t>В ходе контрольных мероприятий проверено расходование 142974 тыс. рублей, в том числе средств бюджета муниципального района в 61277 тыс. рублей.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Результаты проведенных мероприятий свидетельствуют о том, что в ходе формирования  и исполнения бюджета муниципального района и бюджетов поселений имеются достаточные резервы совершенствования бюджетного процесса, укрепления финансовой дисциплины.</w:t>
      </w:r>
    </w:p>
    <w:p>
      <w:pPr>
        <w:pStyle w:val="Standard"/>
        <w:rPr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</w:rPr>
        <w:tab/>
        <w:t>Проверками выявлено нарушений в финансово-хозяйственной сфере 2003 тыс. рублей, в том числе:</w:t>
      </w:r>
    </w:p>
    <w:p>
      <w:pPr>
        <w:pStyle w:val="Standard"/>
        <w:rPr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-необоснованное или неправомерное использование средств (нарушения финансовой дисциплины при осуществлении и оформлении финансово-хозяйственных операций, прочие нарушения нормативных документов) на сумму 1966 тыс. рублей, </w:t>
      </w:r>
    </w:p>
    <w:p>
      <w:pPr>
        <w:pStyle w:val="Standard"/>
        <w:rPr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</w:rPr>
        <w:t>-нецелевое расходование средств – 37 тыс. рублей.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Кроме того, установлены неэффективные расходы в сумме 697 тыс. рублей.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По результатам контрольных мероприятий в соответствии с «Положением о контрольно-счетной комиссии Красносельского муниципального района», утвержденным решением Собрания депутатов Красносельского муниципального района от 21.10.2021 №724 подготовлено и направлено в адрес руководителей органов исполнительной власти и проверяемых учреждений 2 представления с конкретными предложениями по устранению недостатков и нарушений.  Устранение  нарушений находится под контролем контрольно-счетной комиссии.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В Собрание депутатов, Главе Красносельского муниципального района представлены информации о результатах проведенных контрольных мероприятий. По результатам внешней проверки отчета об исполнении бюджета муниципального района за 2022 год подготовлено и направлено заключение. По результатам внешней проверки отчетов об исполнении бюджетов поселений за 2022 год подготовлено и направлено 9 заключений.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В результате экспертно-аналитических мероприятий подготовлены и направлены в Собрание депутатов и Главе муниципального района 3 аналитических информации о ходе исполнения бюджета муниципального района, 7 экспертных заключений по проектам решения Собрания депутатов. 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andard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  <w:t>Экспертно-аналитическая деятельность.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Экспертно-аналитическая деятельность в 2023 году осуществлялась в соответствии с Бюджетным кодексом Российской Федерации, Положением о контрольно-счетной комиссии Красносельского муниципального района.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Реализуя задачи и функции, определенные действующим законодательством, контрольно-счетная комиссия осуществляла контроль за исполнением бюджета муниципального района, бюджетов городского и сельских поселений.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Контрольно-счетная комиссия проводила анализ и исследования нарушений и отклонений в бюджетном процессе.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По результатам экспертно-аналитической деятельности Комиссией подготовлено 31 заключение, в том числе:</w:t>
      </w:r>
    </w:p>
    <w:p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-</w:t>
      </w:r>
      <w:r>
        <w:rPr>
          <w:rFonts w:cs="Times New Roman"/>
          <w:iCs/>
          <w:sz w:val="26"/>
          <w:szCs w:val="26"/>
        </w:rPr>
        <w:t>финансовая экспертиза</w:t>
      </w:r>
      <w:r>
        <w:rPr>
          <w:rFonts w:cs="Times New Roman"/>
          <w:sz w:val="26"/>
          <w:szCs w:val="26"/>
        </w:rPr>
        <w:t xml:space="preserve"> отчета об исполнении бюджета муниципального     района за 2022 год и за 1 квартал, 1 полугодие, 9 месяцев 2023 года;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-финансовые экспертизы отчетов об исполнении бюджетов 1 городского и 8 сельских поселений за 2022 год;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-финансовая экспертиза проекта бюджета муниципального района на 2024 год и плановый период 2025 и 2026 годов;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-финансовая экспертиза проектов бюджетов на 2024 год и плановый период 2025 и 2026 годов 1 городского и 7 сельских поселений;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-заключения на проекты решений Собрания депутатов муниципального района «Об уточнении бюджета».</w:t>
      </w:r>
    </w:p>
    <w:p>
      <w:pPr>
        <w:pStyle w:val="Standard"/>
        <w:ind w:left="60" w:firstLine="64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заключениях Контрольно-счетной комиссии отражены все нарушения и недостатки, установленные в результате экспертно-аналитических мероприятий, даны рекомендации по их устранению, по проектам бюджетов были даны предложения. 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В соответствии с положениями ст. 264.4 Бюджетного кодекса РФ проведена проверка отчета об исполнении бюджета муниципального района за 2022 год, а также проверка отчетов об исполнении бюджетов 1 городского и 8 сельских поселений.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По результатам проверок и последующего анализа отчетов направлены в представительные органы муниципальных образований заключения на проекты решений с констатацией нарушений и внесением предложений.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В рамках осуществления контроля по результатам исполнения бюджета были подготовлены и представлены в Собрание депутатов, Главе муниципального района  заключения на отчеты об исполнении бюджета муниципального района за 1-й квартал, 1-е полугодие и за 9 месяцев 2023 года.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Заключения по результатам экспертно-аналитических мероприятий рассматривались на заседаниях Собрания депутатов и публичных слушаниях.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andard"/>
        <w:ind w:left="60" w:hanging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  <w:t>Контрольная деятельность.</w:t>
      </w:r>
    </w:p>
    <w:p>
      <w:pPr>
        <w:pStyle w:val="Standard"/>
        <w:ind w:left="60" w:hanging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Контрольная деятельность контрольно-счетной комиссии в 2023 году осуществлялась в соответствии с годовым планом работы контрольно-счетной комиссии и строилась на принципах объективного отражения результатов контроля на основе сопоставления содержания проверенных фактов с законами, основными положениями, инструкциями и распоряжениями руководящих органов, регулирующих проверяемую деятельность, гласности результатов контрольных мероприятий и данных по ним предложений посредством представления информации по каждой проверке в Собрание депутатов, Главе Красносельского муниципального района,  Главам сельских поселений.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В соответствии с планом работы на 2023 год проведено 6 контрольных мероприятий. 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Объем проверенных средств, всего: </w:t>
      </w:r>
      <w:r>
        <w:rPr>
          <w:rFonts w:cs="Times New Roman"/>
          <w:b/>
          <w:sz w:val="26"/>
          <w:szCs w:val="26"/>
        </w:rPr>
        <w:t>142974</w:t>
      </w:r>
      <w:r>
        <w:rPr>
          <w:rFonts w:cs="Times New Roman"/>
          <w:sz w:val="26"/>
          <w:szCs w:val="26"/>
        </w:rPr>
        <w:t xml:space="preserve"> тыс. рублей. 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</w:t>
      </w:r>
      <w:r>
        <w:rPr>
          <w:rFonts w:cs="Times New Roman"/>
          <w:sz w:val="26"/>
          <w:szCs w:val="26"/>
        </w:rPr>
        <w:t xml:space="preserve">В ходе плановой проверки бюджетной отчетности за 2022 год  </w:t>
      </w:r>
      <w:r>
        <w:rPr>
          <w:rFonts w:cs="Times New Roman"/>
          <w:b/>
          <w:bCs/>
          <w:sz w:val="26"/>
          <w:szCs w:val="26"/>
        </w:rPr>
        <w:t>администрации Шолоховского сельского поселения Красносельского муниципального района установлено: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 Несоответствие формы бюджетной отчетности 0503128 показателям главной книги.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 Не проведена инвентаризация расчетов с контрагентами.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 В пояснительной записке (форма 0503160) не указана информация о причинах увеличения дебиторской задолженности.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 Лимиты бюджетных обязательств, приведенные в годовой бюджетной отчетности, не соответствуют данным отчета №053785 о состоянии лицевого счета.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</w:t>
      </w:r>
      <w:r>
        <w:rPr>
          <w:rFonts w:cs="Times New Roman"/>
          <w:sz w:val="26"/>
          <w:szCs w:val="26"/>
        </w:rPr>
        <w:t xml:space="preserve">Согласно поступившей в контрольно-счетную комиссию информации, проведена инвентаризация расчетов с контрагентами, даны пояснения роста дебиторской задолженности. </w:t>
      </w:r>
      <w:r>
        <w:rPr>
          <w:rStyle w:val="1"/>
          <w:rFonts w:eastAsia="Times New Roman" w:cs="Times New Roman"/>
          <w:sz w:val="26"/>
          <w:szCs w:val="26"/>
        </w:rPr>
        <w:t>Предложения комиссии по устранению остальных нарушений и недостатков приняты к исполнению.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Style w:val="1"/>
          <w:rFonts w:eastAsia="Times New Roman" w:cs="Times New Roman"/>
          <w:sz w:val="26"/>
          <w:szCs w:val="26"/>
        </w:rPr>
        <w:t xml:space="preserve">       </w:t>
      </w:r>
      <w:r>
        <w:rPr>
          <w:rStyle w:val="1"/>
          <w:rFonts w:eastAsia="Times New Roman" w:cs="Times New Roman"/>
          <w:sz w:val="26"/>
          <w:szCs w:val="26"/>
        </w:rPr>
        <w:t xml:space="preserve">В ходе плановой проверки бюджетной отчетности за 2022 год </w:t>
      </w:r>
      <w:r>
        <w:rPr>
          <w:rStyle w:val="1"/>
          <w:rFonts w:eastAsia="Times New Roman" w:cs="Times New Roman"/>
          <w:b/>
          <w:bCs/>
          <w:sz w:val="26"/>
          <w:szCs w:val="26"/>
        </w:rPr>
        <w:t>администрации Боровиковского сельского поселения Красносельского муниципального района установлено:</w:t>
      </w:r>
    </w:p>
    <w:p>
      <w:pPr>
        <w:pStyle w:val="Standard"/>
        <w:ind w:left="60" w:hanging="0"/>
        <w:rPr>
          <w:rFonts w:cs="Times New Roman"/>
          <w:sz w:val="26"/>
          <w:szCs w:val="26"/>
        </w:rPr>
      </w:pPr>
      <w:r>
        <w:rPr>
          <w:rStyle w:val="1"/>
          <w:rFonts w:eastAsia="Times New Roman" w:cs="Times New Roman"/>
          <w:sz w:val="26"/>
          <w:szCs w:val="26"/>
        </w:rPr>
        <w:t xml:space="preserve">1. Несоответствие некоторых форм бюджетной отчетности показателям главной книги. </w:t>
      </w:r>
    </w:p>
    <w:p>
      <w:pPr>
        <w:pStyle w:val="Normal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Style w:val="1"/>
          <w:rFonts w:eastAsia="Times New Roman" w:cs="Times New Roman" w:ascii="Times New Roman" w:hAnsi="Times New Roman"/>
          <w:color w:val="333333"/>
          <w:sz w:val="26"/>
          <w:szCs w:val="26"/>
        </w:rPr>
        <w:t xml:space="preserve">   </w:t>
      </w:r>
      <w:r>
        <w:rPr>
          <w:rStyle w:val="1"/>
          <w:rFonts w:eastAsia="Times New Roman" w:cs="Times New Roman" w:ascii="Times New Roman" w:hAnsi="Times New Roman"/>
          <w:color w:val="333333"/>
          <w:sz w:val="26"/>
          <w:szCs w:val="26"/>
        </w:rPr>
        <w:t xml:space="preserve">Согласно поступившей в контрольно-счетную комиссию информации, предложения комиссии по устранению отмеченных нарушений и недостатков приняты к исполнению. </w:t>
      </w:r>
    </w:p>
    <w:p>
      <w:pPr>
        <w:pStyle w:val="Normal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Style w:val="1"/>
          <w:rFonts w:eastAsia="Times New Roman" w:cs="Times New Roman" w:ascii="Times New Roman" w:hAnsi="Times New Roman"/>
          <w:color w:val="333333"/>
          <w:sz w:val="26"/>
          <w:szCs w:val="26"/>
        </w:rPr>
        <w:t xml:space="preserve">         </w:t>
      </w:r>
      <w:r>
        <w:rPr>
          <w:rStyle w:val="1"/>
          <w:rFonts w:eastAsia="Times New Roman" w:cs="Times New Roman" w:ascii="Times New Roman" w:hAnsi="Times New Roman"/>
          <w:color w:val="333333"/>
          <w:sz w:val="26"/>
          <w:szCs w:val="26"/>
        </w:rPr>
        <w:t xml:space="preserve">В ходе плановой проверки бюджетной отчетности </w:t>
      </w:r>
      <w:r>
        <w:rPr>
          <w:rStyle w:val="1"/>
          <w:rFonts w:eastAsia="Times New Roman" w:cs="Times New Roman" w:ascii="Times New Roman" w:hAnsi="Times New Roman"/>
          <w:b/>
          <w:bCs/>
          <w:color w:val="333333"/>
          <w:sz w:val="26"/>
          <w:szCs w:val="26"/>
        </w:rPr>
        <w:t xml:space="preserve">главного администратора бюджетных средств Управления финансов администрации Красносельского муниципального района </w:t>
      </w:r>
      <w:r>
        <w:rPr>
          <w:rStyle w:val="1"/>
          <w:rFonts w:eastAsia="Times New Roman" w:cs="Times New Roman" w:ascii="Times New Roman" w:hAnsi="Times New Roman"/>
          <w:color w:val="333333"/>
          <w:sz w:val="26"/>
          <w:szCs w:val="26"/>
        </w:rPr>
        <w:t xml:space="preserve">за 2022 год установлено, </w:t>
      </w:r>
      <w:r>
        <w:rPr>
          <w:rStyle w:val="1"/>
          <w:rFonts w:eastAsia="Times New Roman" w:cs="Times New Roman" w:ascii="Times New Roman" w:hAnsi="Times New Roman"/>
          <w:color w:val="333333"/>
          <w:sz w:val="26"/>
          <w:szCs w:val="26"/>
        </w:rPr>
        <w:t>что сумма финансовых вложений в уставный фонд государственных (муниципальных) предприятий (счет 1 204 32) не соответствует действительности.</w:t>
      </w:r>
    </w:p>
    <w:p>
      <w:pPr>
        <w:pStyle w:val="Normal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color w:val="333333"/>
          <w:sz w:val="26"/>
          <w:szCs w:val="26"/>
        </w:rPr>
        <w:tab/>
        <w:t xml:space="preserve">В ходе плановой проверки </w:t>
      </w:r>
      <w:r>
        <w:rPr>
          <w:rFonts w:eastAsia="Times New Roman" w:cs="Times New Roman" w:ascii="Times New Roman" w:hAnsi="Times New Roman"/>
          <w:b/>
          <w:i/>
          <w:color w:val="000000"/>
          <w:sz w:val="26"/>
          <w:szCs w:val="26"/>
        </w:rPr>
        <w:t>финансовой и хозяйственной деятельности администрации Подольского сельского поселения Красносельского муниципального района</w:t>
      </w:r>
      <w:r>
        <w:rPr>
          <w:rFonts w:cs="Times New Roman" w:ascii="Times New Roman" w:hAnsi="Times New Roman"/>
          <w:b/>
          <w:i/>
          <w:sz w:val="26"/>
          <w:szCs w:val="26"/>
        </w:rPr>
        <w:t>, установлено:</w:t>
      </w:r>
    </w:p>
    <w:p>
      <w:pPr>
        <w:pStyle w:val="Normal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  <w:szCs w:val="26"/>
        </w:rPr>
        <w:t>1.</w:t>
      </w:r>
      <w:r>
        <w:rPr>
          <w:rFonts w:cs="Times New Roman" w:ascii="Times New Roman" w:hAnsi="Times New Roman"/>
          <w:sz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В нарушение требований п.213 Инструкции по бюджетному учету №157Н, денежные средства выдавались под отчет без распоряжения руководителя учреждения, без письменного заявления подотчетного лица, содержащего назначение аванса, </w:t>
      </w:r>
      <w:r>
        <w:rPr>
          <w:rFonts w:eastAsia="Times New Roman" w:cs="Times New Roman" w:ascii="Times New Roman" w:hAnsi="Times New Roman"/>
          <w:sz w:val="26"/>
          <w:szCs w:val="26"/>
          <w:lang w:eastAsia="ru-RU" w:bidi="ar-SA"/>
        </w:rPr>
        <w:t>расчет (обоснование) размера аванса и срок, на который он выдается.</w:t>
      </w:r>
    </w:p>
    <w:p>
      <w:pPr>
        <w:pStyle w:val="Standard"/>
        <w:widowControl/>
        <w:tabs>
          <w:tab w:val="clear" w:pos="708"/>
          <w:tab w:val="left" w:pos="567" w:leader="none"/>
          <w:tab w:val="left" w:pos="990" w:leader="none"/>
        </w:tabs>
        <w:rPr/>
      </w:pPr>
      <w:r>
        <w:rPr>
          <w:sz w:val="26"/>
        </w:rPr>
        <w:t xml:space="preserve">2. </w:t>
      </w:r>
      <w:r>
        <w:rPr/>
        <w:t xml:space="preserve">  </w:t>
      </w:r>
      <w:r>
        <w:rPr>
          <w:sz w:val="26"/>
          <w:szCs w:val="26"/>
          <w:lang w:eastAsia="ru-RU" w:bidi="ar-SA"/>
        </w:rPr>
        <w:t>В нарушение требований статьи 145 Трудового кодекса РФ и Положения</w:t>
      </w:r>
      <w:r>
        <w:rPr>
          <w:sz w:val="26"/>
          <w:szCs w:val="26"/>
        </w:rPr>
        <w:br/>
        <w:t>об оплате труда  работников МКУ «Центр бухгалтерского обслуживания, хозяйственного обеспечения и благоустройства Подольского сельского поселения»</w:t>
      </w:r>
      <w:r>
        <w:rPr>
          <w:rFonts w:eastAsia="Times New Roman"/>
          <w:sz w:val="26"/>
          <w:szCs w:val="26"/>
          <w:lang w:bidi="ar-SA"/>
        </w:rPr>
        <w:t xml:space="preserve">(утв. Приказом директора МКУ «ЦБОХОБ» от 01.02.2018 №1) </w:t>
      </w:r>
      <w:r>
        <w:rPr>
          <w:sz w:val="26"/>
          <w:szCs w:val="26"/>
        </w:rPr>
        <w:t>не производился расчет средней заработной платы основного персонала для определения базового оклада руководителя учреждения. Начисление оплаты труда производилось необоснованно.</w:t>
      </w:r>
    </w:p>
    <w:p>
      <w:pPr>
        <w:pStyle w:val="Standard"/>
        <w:widowControl/>
        <w:tabs>
          <w:tab w:val="clear" w:pos="708"/>
          <w:tab w:val="left" w:pos="567" w:leader="none"/>
          <w:tab w:val="left" w:pos="990" w:leader="none"/>
        </w:tabs>
        <w:rPr/>
      </w:pPr>
      <w:r>
        <w:rPr>
          <w:sz w:val="26"/>
          <w:szCs w:val="26"/>
        </w:rPr>
        <w:t>3. В нарушение ст. 56, 67 Трудового кодекса РФ не заключен трудовой договор с директором учреждения МКУ «ЦБОХОБ».</w:t>
      </w:r>
    </w:p>
    <w:p>
      <w:pPr>
        <w:pStyle w:val="Standard"/>
        <w:widowControl/>
        <w:tabs>
          <w:tab w:val="clear" w:pos="708"/>
          <w:tab w:val="left" w:pos="567" w:leader="none"/>
          <w:tab w:val="left" w:pos="990" w:leader="none"/>
        </w:tabs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rFonts w:eastAsia="Times New Roman" w:cs="Times New Roman"/>
          <w:sz w:val="26"/>
          <w:szCs w:val="26"/>
        </w:rPr>
        <w:t>Допускались систематические нарушения при начислении отпускных выплат, компенсации за неиспользованный отпуск, материальной помощи, премий, нарушения при оплате работы по совместительству.</w:t>
      </w:r>
    </w:p>
    <w:p>
      <w:pPr>
        <w:pStyle w:val="Textbody"/>
        <w:tabs>
          <w:tab w:val="clear" w:pos="708"/>
          <w:tab w:val="left" w:pos="0" w:leader="none"/>
          <w:tab w:val="left" w:pos="567" w:leader="none"/>
        </w:tabs>
        <w:rPr/>
      </w:pPr>
      <w:r>
        <w:rPr>
          <w:rFonts w:cs="Times New Roman"/>
          <w:sz w:val="26"/>
          <w:szCs w:val="26"/>
        </w:rPr>
        <w:t xml:space="preserve">5. </w:t>
      </w:r>
      <w:r>
        <w:rPr>
          <w:rStyle w:val="1"/>
          <w:rFonts w:cs="Times New Roman"/>
          <w:sz w:val="26"/>
          <w:szCs w:val="26"/>
        </w:rPr>
        <w:t>В нарушение требований Закона 402-ФЗ «О бухгалтерском учете», требований к составлению бухгалтерской отчетности, списание материальных запасов, израсходованных на выполнение работ в соответствии с актами приемки выполненных работ производилось несвоевременно.</w:t>
      </w:r>
    </w:p>
    <w:p>
      <w:pPr>
        <w:pStyle w:val="Normal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cs="Times New Roman" w:ascii="Times New Roman" w:hAnsi="Times New Roman"/>
          <w:color w:val="333333"/>
          <w:sz w:val="26"/>
          <w:szCs w:val="26"/>
        </w:rPr>
        <w:tab/>
        <w:t xml:space="preserve">Согласно поступившей в контрольно-счетную комиссию информации, предложения комиссии по устранению отмеченных нарушений и недостатков приняты к исполнению. </w:t>
      </w:r>
      <w:r>
        <w:rPr>
          <w:rFonts w:eastAsia="Times New Roman" w:cs="Times New Roman" w:ascii="Times New Roman" w:hAnsi="Times New Roman"/>
          <w:color w:val="333333"/>
          <w:sz w:val="26"/>
          <w:szCs w:val="26"/>
        </w:rPr>
        <w:t>Устранены нарушения</w:t>
      </w:r>
      <w:r>
        <w:rPr>
          <w:rStyle w:val="1"/>
          <w:rFonts w:eastAsia="Times New Roman" w:cs="Times New Roman" w:ascii="Times New Roman" w:hAnsi="Times New Roman"/>
          <w:color w:val="333333"/>
          <w:sz w:val="26"/>
          <w:szCs w:val="26"/>
        </w:rPr>
        <w:t xml:space="preserve"> в расчетах с подотчетными лицами. </w:t>
      </w:r>
      <w:r>
        <w:rPr>
          <w:rFonts w:cs="Times New Roman" w:ascii="Times New Roman" w:hAnsi="Times New Roman"/>
          <w:color w:val="333333"/>
          <w:sz w:val="26"/>
          <w:szCs w:val="26"/>
        </w:rPr>
        <w:t>Определен круг виновных лиц, приняты меры дисциплинарного взыскания.</w:t>
      </w:r>
    </w:p>
    <w:p>
      <w:pPr>
        <w:pStyle w:val="Normal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color w:val="333333"/>
          <w:sz w:val="26"/>
          <w:szCs w:val="26"/>
        </w:rPr>
        <w:tab/>
        <w:t>В ходе плановой проверки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6"/>
          <w:szCs w:val="26"/>
        </w:rPr>
        <w:t>финансовой и хозяйственной деятельности администрации Прискоковского сельского поселения Красносельского муниципального района, установлено: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1.В нарушение Инструкции по бюджетному учету систематически приходовались услуги от поставщиков и подрядчиков, а их стоимость относилась на финансовый результат учреждения, без наличия оправдательных документов, свидетельствующих о выполненных услугах (обработка земельных участков от сорной растительности, выполнение кадастровых работ, оплата аванса за покупку электроэнергии).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2.Необоснованно не предъявлялись к возмещению из бюджета муниципального района по соглашениям расходы за ремонт систем водоснабжения и содержания автодорог вне границ населенных пунктов.</w:t>
      </w:r>
    </w:p>
    <w:p>
      <w:pPr>
        <w:pStyle w:val="Normal"/>
        <w:rPr>
          <w:rStyle w:val="1"/>
          <w:rFonts w:ascii="Times New Roman" w:hAnsi="Times New Roman" w:eastAsia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3.Необоснованно </w:t>
      </w:r>
      <w:r>
        <w:rPr>
          <w:rStyle w:val="1"/>
          <w:rFonts w:eastAsia="Times New Roman" w:cs="Times New Roman" w:ascii="Times New Roman" w:hAnsi="Times New Roman"/>
          <w:sz w:val="26"/>
          <w:szCs w:val="26"/>
        </w:rPr>
        <w:t>отнесены расходы на оплату бензина и запасных частей для служебного автомобиля администрации поселения, произведенные за счет подотчетных сумм,  на подраздел 0113 «Другие общегосударственные вопросы», вместо подраздела 0104 «Функционирование местных администраций».</w:t>
      </w:r>
    </w:p>
    <w:p>
      <w:pPr>
        <w:pStyle w:val="Normal"/>
        <w:rPr>
          <w:rStyle w:val="1"/>
          <w:rFonts w:ascii="Times New Roman" w:hAnsi="Times New Roman" w:eastAsia="Times New Roman" w:cs="Times New Roman"/>
          <w:sz w:val="26"/>
          <w:szCs w:val="26"/>
        </w:rPr>
      </w:pPr>
      <w:r>
        <w:rPr>
          <w:rStyle w:val="1"/>
          <w:rFonts w:eastAsia="Times New Roman" w:cs="Times New Roman" w:ascii="Times New Roman" w:hAnsi="Times New Roman"/>
          <w:sz w:val="26"/>
          <w:szCs w:val="26"/>
        </w:rPr>
        <w:t>4.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Допускались систематические нарушения при начислении отпускных выплат, </w:t>
      </w:r>
      <w:r>
        <w:rPr>
          <w:rFonts w:cs="Times New Roman" w:ascii="Times New Roman" w:hAnsi="Times New Roman"/>
          <w:sz w:val="26"/>
          <w:szCs w:val="26"/>
        </w:rPr>
        <w:t>доплаты за замещение отсутствующего работника,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 оплаты работы по совместительству.</w:t>
      </w:r>
    </w:p>
    <w:p>
      <w:pPr>
        <w:pStyle w:val="Normal"/>
        <w:rPr>
          <w:rStyle w:val="1"/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  <w:t>5. Необоснованно осуществлялись компенсационные выплаты депутатам.</w:t>
      </w:r>
    </w:p>
    <w:p>
      <w:pPr>
        <w:pStyle w:val="Normal"/>
        <w:rPr>
          <w:rStyle w:val="1"/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6. Списание материальных запасов производилось без актов выполненных работ.</w:t>
      </w:r>
    </w:p>
    <w:p>
      <w:pPr>
        <w:pStyle w:val="Normal"/>
        <w:rPr>
          <w:rStyle w:val="1"/>
          <w:rFonts w:ascii="Times New Roman" w:hAnsi="Times New Roman" w:eastAsia="Times New Roman" w:cs="Times New Roman"/>
          <w:sz w:val="26"/>
          <w:szCs w:val="26"/>
        </w:rPr>
      </w:pPr>
      <w:r>
        <w:rPr>
          <w:rStyle w:val="1"/>
          <w:rFonts w:eastAsia="Times New Roman" w:cs="Times New Roman" w:ascii="Times New Roman" w:hAnsi="Times New Roman"/>
          <w:sz w:val="26"/>
          <w:szCs w:val="26"/>
        </w:rPr>
        <w:t>7. Установлена просроченная задолженность за наем муниципального жилья в сумме 459,0 тыс. рублей.</w:t>
      </w:r>
    </w:p>
    <w:p>
      <w:pPr>
        <w:pStyle w:val="Normal"/>
        <w:rPr>
          <w:rStyle w:val="1"/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</w:t>
      </w:r>
      <w:r>
        <w:rPr>
          <w:rFonts w:eastAsia="Times New Roman" w:cs="Times New Roman" w:ascii="Times New Roman" w:hAnsi="Times New Roman"/>
          <w:sz w:val="26"/>
          <w:szCs w:val="26"/>
        </w:rPr>
        <w:t>Согласно поступившей в контрольно-счетную комиссию информации, нормативно-правовые акты учреждения приведены в соответствие с действующим законодательством. Устранены нарушения</w:t>
      </w:r>
      <w:r>
        <w:rPr>
          <w:rStyle w:val="1"/>
          <w:rFonts w:eastAsia="Times New Roman" w:cs="Times New Roman" w:ascii="Times New Roman" w:hAnsi="Times New Roman"/>
          <w:sz w:val="26"/>
          <w:szCs w:val="26"/>
        </w:rPr>
        <w:t xml:space="preserve"> в расчетах с подотчетными лицами. Возмещено подотчетными лицами 15,1 тыс. рублей. </w:t>
      </w:r>
    </w:p>
    <w:p>
      <w:pPr>
        <w:pStyle w:val="Normal"/>
        <w:rPr>
          <w:rStyle w:val="1"/>
          <w:rFonts w:ascii="Times New Roman" w:hAnsi="Times New Roman" w:eastAsia="Times New Roman" w:cs="Times New Roman"/>
          <w:sz w:val="26"/>
          <w:szCs w:val="26"/>
        </w:rPr>
      </w:pPr>
      <w:r>
        <w:rPr>
          <w:rStyle w:val="1"/>
          <w:rFonts w:eastAsia="Times New Roman" w:cs="Times New Roman" w:ascii="Times New Roman" w:hAnsi="Times New Roman"/>
          <w:sz w:val="26"/>
          <w:szCs w:val="26"/>
        </w:rPr>
        <w:t>Администрацией поселения поданы заявления о вынесении судебного приказа в Судебный участок №30 на взыскание задолженности по договорам социального найма жилых помещений на сумму 398 тыс. рублей, из них добровольно погашено 12 тыс. рублей. Предложения комиссии по устранению остальных нарушений и недостатков приняты к исполнению.</w:t>
      </w:r>
    </w:p>
    <w:p>
      <w:pPr>
        <w:pStyle w:val="ListParagraph"/>
        <w:suppressAutoHyphens w:val="true"/>
        <w:spacing w:lineRule="auto" w:line="288" w:before="0" w:after="0"/>
        <w:ind w:left="0" w:hanging="0"/>
        <w:contextualSpacing w:val="false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color w:val="333333"/>
          <w:sz w:val="26"/>
          <w:szCs w:val="26"/>
        </w:rPr>
        <w:t>В ходе проверки расходования средств</w:t>
      </w:r>
      <w:r>
        <w:rPr>
          <w:rFonts w:eastAsia="Times New Roman" w:cs="Times New Roman" w:ascii="Times New Roman" w:hAnsi="Times New Roman"/>
          <w:b/>
          <w:i/>
          <w:color w:val="000000"/>
          <w:sz w:val="26"/>
          <w:szCs w:val="26"/>
        </w:rPr>
        <w:t xml:space="preserve"> Администрацией </w:t>
      </w:r>
      <w:r>
        <w:rPr>
          <w:rFonts w:cs="Times New Roman" w:ascii="Times New Roman" w:hAnsi="Times New Roman"/>
          <w:b/>
          <w:i/>
          <w:sz w:val="26"/>
          <w:szCs w:val="26"/>
        </w:rPr>
        <w:t>Красносельского муниципального района на реализацию национального проекта «Жилье и городская среда» в рамках государственной программы Костромской области «Формирование современной городской среды», установлено</w:t>
      </w:r>
      <w:r>
        <w:rPr>
          <w:rFonts w:cs="Times New Roman" w:ascii="Times New Roman" w:hAnsi="Times New Roman"/>
          <w:sz w:val="26"/>
          <w:szCs w:val="26"/>
        </w:rPr>
        <w:t>:</w:t>
      </w:r>
    </w:p>
    <w:p>
      <w:pPr>
        <w:pStyle w:val="ListParagraph"/>
        <w:suppressAutoHyphens w:val="true"/>
        <w:spacing w:lineRule="auto" w:line="288" w:before="0" w:after="0"/>
        <w:ind w:left="0" w:hanging="0"/>
        <w:contextualSpacing w:val="false"/>
        <w:textAlignment w:val="baseline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 В нарушение требований Соглашения №80/23-гс и Соглашения 79/23-гс от 21.11.2022 о передаче полномочий, межбюджетные трансферты на оплату переданных полномочий из бюджета Шолоховского сельского поселения  и из бюджета городского поселения пос. Красное на Волге на момент проверки в бюджет муниципального района не поступали. </w:t>
      </w:r>
    </w:p>
    <w:p>
      <w:pPr>
        <w:pStyle w:val="ListParagraph"/>
        <w:suppressAutoHyphens w:val="true"/>
        <w:spacing w:lineRule="auto" w:line="288" w:before="0" w:after="0"/>
        <w:ind w:left="0" w:hanging="0"/>
        <w:contextualSpacing w:val="false"/>
        <w:textAlignment w:val="baseline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По результатам проверки межбюджетные трансферты в бюджет муниципального района поступили из бюджета городского поселения 04.10.2023 в сумме 1119,9 тыс. рублей. Из бюджета Шолоховского сельского поселения в бюджет муниципального района межбюджетные трансферты не поступили.</w:t>
      </w:r>
    </w:p>
    <w:p>
      <w:pPr>
        <w:pStyle w:val="ListParagraph"/>
        <w:suppressAutoHyphens w:val="true"/>
        <w:spacing w:lineRule="auto" w:line="288" w:before="0" w:after="0"/>
        <w:ind w:left="0" w:hanging="0"/>
        <w:contextualSpacing w:val="false"/>
        <w:textAlignment w:val="baseline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 xml:space="preserve">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>Проведение проверки отчета об исполнении бюджета муниципального района за 2022 год, в том числе проверка бюджетной отчетности главных администраторов средств бюджета муниципального района за 2022 год. Проведение проверки отчетов об исполнении бюджетов 1 городского и 8 сельских поселений за 2022 год.</w:t>
      </w:r>
    </w:p>
    <w:p>
      <w:pPr>
        <w:pStyle w:val="ListParagraph"/>
        <w:suppressAutoHyphens w:val="true"/>
        <w:spacing w:lineRule="auto" w:line="288" w:before="0" w:after="0"/>
        <w:ind w:left="0" w:hanging="0"/>
        <w:contextualSpacing w:val="false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Результаты проверок приведены в заключениях контрольно-счетной комиссии на проект решения Собрания депутатов «Об исполнении бюджета Красносельского муниципального района за 2022 год», на проекты решений Советов депутатов сельских поселений  «Об исполнении бюджетов поселений за 2022 год».</w:t>
      </w:r>
    </w:p>
    <w:p>
      <w:pPr>
        <w:pStyle w:val="ListParagraph"/>
        <w:suppressAutoHyphens w:val="true"/>
        <w:spacing w:lineRule="auto" w:line="288" w:before="0" w:after="0"/>
        <w:ind w:left="0" w:hanging="0"/>
        <w:contextualSpacing w:val="false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</w:t>
      </w:r>
      <w:r>
        <w:rPr>
          <w:rFonts w:cs="Times New Roman" w:ascii="Times New Roman" w:hAnsi="Times New Roman"/>
          <w:sz w:val="26"/>
          <w:szCs w:val="26"/>
        </w:rPr>
        <w:t>Итоги деятельности  контрольно-счетной комиссии учтены при формировании плана работы на 2024 год.</w:t>
      </w:r>
    </w:p>
    <w:p>
      <w:pPr>
        <w:pStyle w:val="ListParagraph"/>
        <w:suppressAutoHyphens w:val="true"/>
        <w:spacing w:lineRule="auto" w:line="288" w:before="0" w:after="0"/>
        <w:ind w:left="0" w:hanging="0"/>
        <w:contextualSpacing w:val="false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uppressAutoHyphens w:val="true"/>
        <w:spacing w:lineRule="auto" w:line="288" w:before="0" w:after="0"/>
        <w:ind w:left="0" w:hanging="0"/>
        <w:contextualSpacing w:val="false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uppressAutoHyphens w:val="true"/>
        <w:spacing w:lineRule="auto" w:line="288" w:before="0" w:after="0"/>
        <w:ind w:left="0" w:hanging="0"/>
        <w:contextualSpacing w:val="false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uppressAutoHyphens w:val="true"/>
        <w:spacing w:lineRule="auto" w:line="288" w:before="0" w:after="0"/>
        <w:ind w:left="0" w:hanging="0"/>
        <w:contextualSpacing w:val="false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uppressAutoHyphens w:val="true"/>
        <w:spacing w:lineRule="auto" w:line="288" w:before="0" w:after="0"/>
        <w:ind w:left="0" w:hanging="0"/>
        <w:contextualSpacing w:val="false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</w:t>
      </w:r>
      <w:r>
        <w:rPr>
          <w:rFonts w:cs="Times New Roman" w:ascii="Times New Roman" w:hAnsi="Times New Roman"/>
          <w:sz w:val="26"/>
          <w:szCs w:val="26"/>
        </w:rPr>
        <w:t>Вр.и.п. председателя</w:t>
      </w:r>
    </w:p>
    <w:p>
      <w:pPr>
        <w:pStyle w:val="ListParagraph"/>
        <w:suppressAutoHyphens w:val="true"/>
        <w:spacing w:lineRule="auto" w:line="288" w:before="0" w:after="0"/>
        <w:ind w:left="0" w:hanging="0"/>
        <w:contextualSpacing w:val="false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</w:t>
      </w:r>
      <w:r>
        <w:rPr>
          <w:rFonts w:cs="Times New Roman" w:ascii="Times New Roman" w:hAnsi="Times New Roman"/>
          <w:sz w:val="26"/>
          <w:szCs w:val="26"/>
        </w:rPr>
        <w:t xml:space="preserve">контрольно-счетной комиссии                                                   Т.Н.Всемирнова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856e9"/>
    <w:pPr>
      <w:widowControl/>
      <w:suppressAutoHyphens w:val="true"/>
      <w:bidi w:val="0"/>
      <w:spacing w:lineRule="auto" w:line="276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383d4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andard" w:customStyle="1">
    <w:name w:val="Standard"/>
    <w:qFormat/>
    <w:rsid w:val="005856e9"/>
    <w:pPr>
      <w:widowControl w:val="false"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Arial Unicode MS" w:cs="Tahoma"/>
      <w:color w:val="auto"/>
      <w:kern w:val="2"/>
      <w:sz w:val="24"/>
      <w:szCs w:val="24"/>
      <w:lang w:val="ru-RU" w:eastAsia="ru-RU" w:bidi="ru-RU"/>
    </w:rPr>
  </w:style>
  <w:style w:type="paragraph" w:styleId="Textbody" w:customStyle="1">
    <w:name w:val="Text body"/>
    <w:basedOn w:val="Standard"/>
    <w:qFormat/>
    <w:rsid w:val="00383d48"/>
    <w:pPr>
      <w:widowControl/>
    </w:pPr>
    <w:rPr>
      <w:lang w:eastAsia="ar-SA"/>
    </w:rPr>
  </w:style>
  <w:style w:type="paragraph" w:styleId="ListParagraph">
    <w:name w:val="List Paragraph"/>
    <w:basedOn w:val="Normal"/>
    <w:qFormat/>
    <w:rsid w:val="008153c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Application>LibreOffice/7.5.2.1$Linux_X86_64 LibreOffice_project/50$Build-1</Application>
  <AppVersion>15.0000</AppVersion>
  <Pages>6</Pages>
  <Words>1678</Words>
  <Characters>12831</Characters>
  <CharactersWithSpaces>14628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2023-01-10T05:56:00Z</dcterms:created>
  <dc:creator>User</dc:creator>
  <dc:description/>
  <dc:language>ru-RU</dc:language>
  <cp:lastModifiedBy/>
  <dcterms:modified xsi:type="dcterms:W3CDTF">2024-01-18T11:11:19Z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