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Извещение о проведении аукциона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0" w:right="-13" w:firstLine="709"/>
        <w:jc w:val="both"/>
        <w:rPr/>
      </w:pPr>
      <w:r>
        <w:rPr/>
        <w:t>Начало приема заявок: 09 часов 00 минут  17.11.2023 года.</w:t>
      </w:r>
    </w:p>
    <w:p>
      <w:pPr>
        <w:pStyle w:val="Normal"/>
        <w:ind w:left="0" w:right="-13" w:firstLine="709"/>
        <w:jc w:val="both"/>
        <w:rPr/>
      </w:pPr>
      <w:r>
        <w:rPr/>
        <w:t>Окончание приема заявок: 16 часов 00 минут 14.12.2023 года.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>Дата  рассмотрения заявок: 15.12.2023 года.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 xml:space="preserve">Дата и время проведения аукциона: </w:t>
      </w:r>
      <w:r>
        <w:rPr>
          <w:b/>
          <w:bCs/>
        </w:rPr>
        <w:t>18.12.2023 года 09 часов 00 минут.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 xml:space="preserve">Место проведения аукциона: </w:t>
      </w:r>
      <w:r>
        <w:rPr>
          <w:bCs/>
        </w:rPr>
        <w:t>на электронной площадке «РТС-тендер», размещенной на сайте www.rts-tender.ru в сети Интернет.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</w:r>
    </w:p>
    <w:p>
      <w:pPr>
        <w:pStyle w:val="Normal"/>
        <w:ind w:left="0" w:right="0" w:firstLine="709"/>
        <w:jc w:val="both"/>
        <w:rPr>
          <w:bCs/>
          <w:iCs/>
        </w:rPr>
      </w:pPr>
      <w:r>
        <w:rPr>
          <w:bCs/>
          <w:iCs/>
        </w:rPr>
        <w:t xml:space="preserve">Организатор аукциона - Администрация Красносельского муниципального района Костромской области. </w:t>
      </w:r>
    </w:p>
    <w:p>
      <w:pPr>
        <w:pStyle w:val="Normal"/>
        <w:ind w:left="0" w:right="0" w:firstLine="709"/>
        <w:jc w:val="both"/>
        <w:rPr>
          <w:bCs/>
          <w:iCs/>
        </w:rPr>
      </w:pPr>
      <w:r>
        <w:rPr>
          <w:bCs/>
          <w:iCs/>
        </w:rPr>
        <w:t xml:space="preserve">Уполномоченный орган – Администрация Красносельского муниципального района Костромской области. </w:t>
      </w:r>
    </w:p>
    <w:p>
      <w:pPr>
        <w:pStyle w:val="Style29"/>
        <w:ind w:left="0" w:right="0" w:firstLine="709"/>
        <w:rPr>
          <w:lang w:val="ru-RU"/>
        </w:rPr>
      </w:pPr>
      <w:r>
        <w:rPr/>
        <w:t xml:space="preserve">Предмет аукциона – </w:t>
      </w:r>
      <w:r>
        <w:rPr>
          <w:lang w:val="ru-RU"/>
        </w:rPr>
        <w:t>ежегодный размер арендной платы.</w:t>
      </w:r>
    </w:p>
    <w:p>
      <w:pPr>
        <w:pStyle w:val="Style29"/>
        <w:ind w:left="0" w:right="0" w:firstLine="709"/>
        <w:rPr>
          <w:lang w:val="ru-RU"/>
        </w:rPr>
      </w:pPr>
      <w:r>
        <w:rPr>
          <w:lang w:val="ru-RU"/>
        </w:rPr>
        <w:t>Форма собственности - неразграниченная.</w:t>
      </w:r>
    </w:p>
    <w:p>
      <w:pPr>
        <w:pStyle w:val="Style29"/>
        <w:ind w:left="0" w:right="0" w:firstLine="709"/>
        <w:rPr>
          <w:lang w:val="ru-RU"/>
        </w:rPr>
      </w:pPr>
      <w:r>
        <w:rPr>
          <w:lang w:val="ru-RU"/>
        </w:rPr>
        <w:t>Аукцион является открытым по составу участников.</w:t>
      </w:r>
    </w:p>
    <w:p>
      <w:pPr>
        <w:pStyle w:val="Style29"/>
        <w:ind w:left="0" w:right="0" w:firstLine="709"/>
        <w:rPr>
          <w:color w:val="000000"/>
          <w:lang w:val="ru-RU"/>
        </w:rPr>
      </w:pPr>
      <w:r>
        <w:rPr>
          <w:lang w:val="ru-RU"/>
        </w:rPr>
        <w:t>Форма торгов: открытый электронный аукцион по форме подачи предложений по продаже аренды земельного участка.</w:t>
      </w:r>
    </w:p>
    <w:p>
      <w:pPr>
        <w:pStyle w:val="Style29"/>
        <w:ind w:left="0" w:right="0" w:firstLine="709"/>
        <w:rPr/>
      </w:pPr>
      <w:r>
        <w:rPr>
          <w:color w:val="000000"/>
          <w:lang w:val="ru-RU"/>
        </w:rPr>
        <w:t>Р</w:t>
      </w:r>
      <w:r>
        <w:rPr>
          <w:color w:val="000000"/>
        </w:rPr>
        <w:t>еквизиты решени</w:t>
      </w:r>
      <w:r>
        <w:rPr>
          <w:color w:val="000000"/>
          <w:lang w:val="ru-RU"/>
        </w:rPr>
        <w:t>я</w:t>
      </w:r>
      <w:r>
        <w:rPr>
          <w:color w:val="000000"/>
        </w:rPr>
        <w:t xml:space="preserve"> о проведени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 аукциона</w:t>
      </w:r>
      <w:r>
        <w:rPr>
          <w:color w:val="000000"/>
          <w:lang w:val="ru-RU"/>
        </w:rPr>
        <w:t>:</w:t>
      </w:r>
      <w:r>
        <w:rPr>
          <w:lang w:val="ru-RU"/>
        </w:rPr>
        <w:t xml:space="preserve"> распоряжение  администрации </w:t>
      </w:r>
      <w:r>
        <w:rPr>
          <w:bCs/>
          <w:iCs/>
          <w:lang w:val="ru-RU"/>
        </w:rPr>
        <w:t xml:space="preserve">Администрация Красносельского муниципального района Костромской области  от 05.10.2023 года №969 </w:t>
      </w:r>
      <w:r>
        <w:rPr>
          <w:lang w:val="ru-RU"/>
        </w:rPr>
        <w:t xml:space="preserve"> «</w:t>
      </w:r>
      <w:bookmarkStart w:id="0" w:name="_Hlk147492721"/>
      <w:r>
        <w:rPr>
          <w:lang w:val="ru-RU"/>
        </w:rPr>
        <w:t>Об организации аукциона в электронной форме по продаже  права на заключение договора аренды земельного участка, расположенного в дер.Шолохово».</w:t>
      </w:r>
    </w:p>
    <w:p>
      <w:pPr>
        <w:pStyle w:val="Normal"/>
        <w:ind w:left="0" w:right="0" w:firstLine="709"/>
        <w:jc w:val="both"/>
        <w:rPr/>
      </w:pPr>
      <w:bookmarkEnd w:id="0"/>
      <w:r>
        <w:rPr/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>
      <w:pPr>
        <w:pStyle w:val="Normal"/>
        <w:ind w:left="0" w:right="0" w:firstLine="709"/>
        <w:jc w:val="both"/>
        <w:rPr/>
      </w:pPr>
      <w:r>
        <w:rPr/>
        <w:t>Наименование: Общество с ограниченной ответственностью «РТС-тендер».</w:t>
      </w:r>
    </w:p>
    <w:p>
      <w:pPr>
        <w:pStyle w:val="Normal"/>
        <w:ind w:left="0" w:right="0" w:firstLine="709"/>
        <w:jc w:val="both"/>
        <w:rPr/>
      </w:pPr>
      <w:r>
        <w:rPr/>
        <w:t>Место нахождения: 121151, город Москва, набережная Тараса Шевченко, дом 23А.</w:t>
      </w:r>
    </w:p>
    <w:p>
      <w:pPr>
        <w:pStyle w:val="Normal"/>
        <w:ind w:left="0" w:right="0" w:firstLine="709"/>
        <w:jc w:val="both"/>
        <w:rPr/>
      </w:pPr>
      <w:r>
        <w:rPr/>
        <w:t>Адрес сайта: www.rts-tender.ru</w:t>
      </w:r>
    </w:p>
    <w:p>
      <w:pPr>
        <w:pStyle w:val="Normal"/>
        <w:ind w:left="0" w:right="0" w:firstLine="709"/>
        <w:jc w:val="both"/>
        <w:rPr/>
      </w:pPr>
      <w:r>
        <w:rPr/>
        <w:t>Телефон: 8 (499) 653-55-00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www.torgi.gov.ru,  на  электронной  площадке  https://www.rts-tender.ru  (далее – электронная площадка) в соответствии с действующим законодательством.</w:t>
      </w:r>
    </w:p>
    <w:p>
      <w:pPr>
        <w:pStyle w:val="Normal"/>
        <w:ind w:left="0" w:right="0" w:firstLine="709"/>
        <w:jc w:val="both"/>
        <w:rPr/>
      </w:pPr>
      <w:r>
        <w:rPr/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>
      <w:pPr>
        <w:pStyle w:val="Normal"/>
        <w:ind w:left="0" w:right="0" w:firstLine="709"/>
        <w:jc w:val="both"/>
        <w:rPr/>
      </w:pPr>
      <w:r>
        <w:rPr/>
        <w:t>Для обеспечения доступа к участию в аукционе в электронной форме заявителю необходимо пройти процедуру регистрации на электронной площадке. Заявка на регистрацию рассматривается оператором в течение 3 (трех) рабочих дней с даты направления ее оператору.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>
      <w:pPr>
        <w:pStyle w:val="Normal"/>
        <w:ind w:left="0" w:right="0" w:firstLine="709"/>
        <w:jc w:val="both"/>
        <w:rPr/>
      </w:pPr>
      <w:r>
        <w:rPr/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>
      <w:pPr>
        <w:pStyle w:val="Normal"/>
        <w:ind w:left="0" w:right="0" w:firstLine="709"/>
        <w:jc w:val="both"/>
        <w:rPr>
          <w:color w:val="000000"/>
          <w:lang w:bidi="ru-RU"/>
        </w:rPr>
      </w:pPr>
      <w:r>
        <w:rPr/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блокирование, прекращение блокирования, а также различного рода списания.</w:t>
      </w:r>
    </w:p>
    <w:p>
      <w:pPr>
        <w:pStyle w:val="Normal"/>
        <w:ind w:left="0" w:right="0" w:firstLine="709"/>
        <w:jc w:val="both"/>
        <w:rPr>
          <w:b/>
          <w:b/>
        </w:rPr>
      </w:pPr>
      <w:r>
        <w:rPr>
          <w:color w:val="000000"/>
          <w:lang w:bidi="ru-RU"/>
        </w:rPr>
        <w:t>Регистрация на электронной площадке осуществляется без взимания платы.</w:t>
      </w:r>
    </w:p>
    <w:p>
      <w:pPr>
        <w:pStyle w:val="Style29"/>
        <w:ind w:left="0" w:right="0" w:firstLine="709"/>
        <w:rPr>
          <w:b/>
          <w:b/>
        </w:rPr>
      </w:pPr>
      <w:r>
        <w:rPr>
          <w:b/>
        </w:rPr>
      </w:r>
    </w:p>
    <w:p>
      <w:pPr>
        <w:pStyle w:val="Style29"/>
        <w:ind w:left="0" w:right="0" w:firstLine="709"/>
        <w:rPr>
          <w:lang w:val="ru-RU"/>
        </w:rPr>
      </w:pPr>
      <w:r>
        <w:rPr>
          <w:b/>
        </w:rPr>
        <w:t xml:space="preserve">ЛОТ №1: </w:t>
      </w:r>
    </w:p>
    <w:p>
      <w:pPr>
        <w:pStyle w:val="Style29"/>
        <w:ind w:left="0" w:right="0" w:firstLine="709"/>
        <w:rPr>
          <w:b/>
          <w:b/>
          <w:bCs/>
        </w:rPr>
      </w:pPr>
      <w:r>
        <w:rPr>
          <w:lang w:val="ru-RU"/>
        </w:rPr>
        <w:t xml:space="preserve">Земельный участок </w:t>
      </w:r>
      <w:r>
        <w:rPr/>
        <w:t>площадью 29 кв.м. с кадастровым номером 44:08:</w:t>
      </w:r>
      <w:r>
        <w:rPr>
          <w:lang w:val="ru-RU"/>
        </w:rPr>
        <w:t>082408</w:t>
      </w:r>
      <w:r>
        <w:rPr/>
        <w:t>:801</w:t>
      </w:r>
      <w:r>
        <w:rPr>
          <w:lang w:val="ru-RU"/>
        </w:rPr>
        <w:t xml:space="preserve">,  </w:t>
      </w:r>
      <w:r>
        <w:rPr/>
        <w:t xml:space="preserve"> </w:t>
      </w:r>
      <w:r>
        <w:rPr>
          <w:lang w:val="ru-RU"/>
        </w:rPr>
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Красносельский район, Шолоховское сельское поселение, дер. Шолохово.  </w:t>
      </w:r>
    </w:p>
    <w:p>
      <w:pPr>
        <w:pStyle w:val="Style29"/>
        <w:ind w:left="0" w:right="0" w:firstLine="709"/>
        <w:rPr>
          <w:b/>
          <w:b/>
        </w:rPr>
      </w:pPr>
      <w:r>
        <w:rPr>
          <w:b/>
          <w:bCs/>
        </w:rPr>
        <w:t>Категория земель:</w:t>
      </w:r>
      <w:r>
        <w:rPr/>
        <w:t xml:space="preserve"> земли населенных пунктов.</w:t>
      </w:r>
    </w:p>
    <w:p>
      <w:pPr>
        <w:pStyle w:val="Style29"/>
        <w:ind w:left="0" w:right="0" w:firstLine="709"/>
        <w:rPr>
          <w:b/>
          <w:b/>
        </w:rPr>
      </w:pPr>
      <w:r>
        <w:rPr>
          <w:b/>
        </w:rPr>
        <w:t xml:space="preserve">Разрешенное использование: </w:t>
      </w:r>
      <w:r>
        <w:rPr>
          <w:b w:val="false"/>
          <w:bCs w:val="false"/>
          <w:lang w:val="ru-RU"/>
        </w:rPr>
        <w:t>размещение гаражей для собственных нужд</w:t>
      </w:r>
      <w:r>
        <w:rPr>
          <w:b w:val="false"/>
          <w:bCs w:val="false"/>
        </w:rPr>
        <w:t>.</w:t>
      </w:r>
    </w:p>
    <w:p>
      <w:pPr>
        <w:pStyle w:val="Style29"/>
        <w:ind w:left="0" w:right="0" w:firstLine="709"/>
        <w:rPr>
          <w:b/>
          <w:b/>
        </w:rPr>
      </w:pPr>
      <w:r>
        <w:rPr>
          <w:b/>
        </w:rPr>
        <w:t xml:space="preserve">Описание земельного участка - </w:t>
      </w:r>
      <w:r>
        <w:rPr/>
        <w:t xml:space="preserve">границы земельного участка установлены в соответствии с требованиями земельного законодательства. </w:t>
      </w:r>
    </w:p>
    <w:p>
      <w:pPr>
        <w:pStyle w:val="Normal"/>
        <w:ind w:left="0" w:right="0" w:firstLine="709"/>
        <w:jc w:val="both"/>
        <w:rPr>
          <w:b/>
          <w:b/>
        </w:rPr>
      </w:pPr>
      <w:r>
        <w:rPr>
          <w:b/>
        </w:rPr>
        <w:t>Обременения и ограничения:</w:t>
      </w:r>
      <w:r>
        <w:rPr>
          <w:i/>
          <w:iCs/>
          <w:sz w:val="20"/>
          <w:szCs w:val="20"/>
        </w:rPr>
        <w:t xml:space="preserve"> </w:t>
      </w:r>
      <w:r>
        <w:rPr>
          <w:i w:val="false"/>
          <w:iCs w:val="false"/>
          <w:sz w:val="24"/>
          <w:szCs w:val="24"/>
        </w:rPr>
        <w:t xml:space="preserve">нет. </w:t>
      </w:r>
    </w:p>
    <w:p>
      <w:pPr>
        <w:pStyle w:val="Style29"/>
        <w:ind w:left="0" w:right="0" w:firstLine="708"/>
        <w:rPr>
          <w:b/>
          <w:b/>
        </w:rPr>
      </w:pPr>
      <w:r>
        <w:rPr>
          <w:b/>
        </w:rPr>
        <w:t xml:space="preserve">Начальная цена предмета аукциона </w:t>
      </w:r>
      <w:r>
        <w:rPr/>
        <w:t>– 347</w:t>
      </w:r>
      <w:r>
        <w:rPr>
          <w:lang w:val="ru-RU"/>
        </w:rPr>
        <w:t xml:space="preserve"> </w:t>
      </w:r>
      <w:r>
        <w:rPr/>
        <w:t>(</w:t>
      </w:r>
      <w:r>
        <w:rPr>
          <w:lang w:val="ru-RU"/>
        </w:rPr>
        <w:t>Триста сорок семь</w:t>
      </w:r>
      <w:r>
        <w:rPr/>
        <w:t xml:space="preserve">) </w:t>
      </w:r>
      <w:r>
        <w:rPr>
          <w:lang w:val="ru-RU"/>
        </w:rPr>
        <w:t>рублей</w:t>
      </w:r>
      <w:r>
        <w:rPr/>
        <w:t xml:space="preserve"> 00 копеек.  </w:t>
      </w:r>
    </w:p>
    <w:p>
      <w:pPr>
        <w:pStyle w:val="Style29"/>
        <w:ind w:left="0" w:right="0" w:firstLine="709"/>
        <w:rPr>
          <w:b/>
          <w:b/>
          <w:bCs/>
        </w:rPr>
      </w:pPr>
      <w:r>
        <w:rPr>
          <w:b/>
        </w:rPr>
        <w:t>Размер задатка</w:t>
      </w:r>
      <w:r>
        <w:rPr/>
        <w:t xml:space="preserve"> – </w:t>
      </w:r>
      <w:r>
        <w:rPr>
          <w:lang w:val="ru-RU"/>
        </w:rPr>
        <w:t>2</w:t>
      </w:r>
      <w:r>
        <w:rPr/>
        <w:t xml:space="preserve">0% от начальной цены – 69 </w:t>
      </w:r>
      <w:r>
        <w:rPr>
          <w:lang w:val="ru-RU"/>
        </w:rPr>
        <w:t xml:space="preserve">(Шестьдесят девять) </w:t>
      </w:r>
      <w:r>
        <w:rPr/>
        <w:t xml:space="preserve">рублей </w:t>
      </w:r>
      <w:r>
        <w:rPr>
          <w:lang w:val="ru-RU"/>
        </w:rPr>
        <w:t>40</w:t>
      </w:r>
      <w:r>
        <w:rPr/>
        <w:t xml:space="preserve"> копеек.</w:t>
      </w:r>
    </w:p>
    <w:p>
      <w:pPr>
        <w:pStyle w:val="Style29"/>
        <w:ind w:left="0" w:right="0" w:firstLine="709"/>
        <w:rPr>
          <w:b/>
          <w:b/>
          <w:bCs/>
          <w:color w:val="000000"/>
          <w:lang w:val="ru-RU"/>
        </w:rPr>
      </w:pPr>
      <w:r>
        <w:rPr>
          <w:b/>
          <w:bCs/>
        </w:rPr>
        <w:t>Шаг аукциона</w:t>
      </w:r>
      <w:r>
        <w:rPr/>
        <w:t xml:space="preserve"> –3% от начальной цены – </w:t>
      </w:r>
      <w:r>
        <w:rPr>
          <w:lang w:val="ru-RU"/>
        </w:rPr>
        <w:t>10</w:t>
      </w:r>
      <w:r>
        <w:rPr/>
        <w:t xml:space="preserve"> </w:t>
      </w:r>
      <w:r>
        <w:rPr>
          <w:lang w:val="ru-RU"/>
        </w:rPr>
        <w:t xml:space="preserve">(Десять) </w:t>
      </w:r>
      <w:r>
        <w:rPr/>
        <w:t>рублей</w:t>
      </w:r>
      <w:r>
        <w:rPr>
          <w:lang w:val="ru-RU"/>
        </w:rPr>
        <w:t xml:space="preserve"> 41 копейка.</w:t>
      </w:r>
    </w:p>
    <w:p>
      <w:pPr>
        <w:pStyle w:val="Style29"/>
        <w:ind w:left="0" w:right="0" w:firstLine="709"/>
        <w:rPr>
          <w:color w:val="FF0000"/>
        </w:rPr>
      </w:pPr>
      <w:r>
        <w:rPr>
          <w:b/>
          <w:bCs/>
          <w:color w:val="000000"/>
          <w:lang w:val="ru-RU"/>
        </w:rPr>
        <w:t xml:space="preserve">Срок аренды - </w:t>
      </w:r>
      <w:r>
        <w:rPr>
          <w:b w:val="false"/>
          <w:bCs w:val="false"/>
          <w:color w:val="000000"/>
          <w:lang w:val="ru-RU"/>
        </w:rPr>
        <w:t>5 лет.</w:t>
      </w:r>
    </w:p>
    <w:p>
      <w:pPr>
        <w:pStyle w:val="Style29"/>
        <w:ind w:left="0" w:right="68" w:firstLine="567"/>
        <w:rPr>
          <w:b/>
          <w:b/>
          <w:color w:val="FF0000"/>
          <w:u w:val="single"/>
        </w:rPr>
      </w:pPr>
      <w:r>
        <w:rPr>
          <w:color w:val="FF0000"/>
        </w:rPr>
        <w:t xml:space="preserve">   </w:t>
      </w:r>
    </w:p>
    <w:p>
      <w:pPr>
        <w:pStyle w:val="Style29"/>
        <w:ind w:left="0" w:right="68" w:firstLine="567"/>
        <w:rPr>
          <w:b/>
          <w:b/>
          <w:color w:val="FF0000"/>
          <w:u w:val="single"/>
        </w:rPr>
      </w:pPr>
      <w:r>
        <w:rPr>
          <w:b/>
          <w:color w:val="FF0000"/>
          <w:u w:val="single"/>
        </w:rPr>
        <w:t>Технические условия подключения (технологического присоединения) объекта строительства:</w:t>
      </w:r>
    </w:p>
    <w:tbl>
      <w:tblPr>
        <w:tblW w:w="10504" w:type="dxa"/>
        <w:jc w:val="left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6"/>
        <w:gridCol w:w="6628"/>
      </w:tblGrid>
      <w:tr>
        <w:trPr>
          <w:trHeight w:val="375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ind w:left="0" w:right="68" w:firstLine="567"/>
              <w:jc w:val="center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Возможность подключения</w:t>
            </w:r>
          </w:p>
        </w:tc>
      </w:tr>
      <w:tr>
        <w:trPr>
          <w:trHeight w:val="342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Электроснабжение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имеется</w:t>
            </w:r>
          </w:p>
        </w:tc>
      </w:tr>
      <w:tr>
        <w:trPr>
          <w:trHeight w:val="375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</w:rPr>
              <w:t>Газоснабжение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имеется</w:t>
            </w:r>
          </w:p>
        </w:tc>
      </w:tr>
      <w:tr>
        <w:trPr>
          <w:trHeight w:val="375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</w:rPr>
              <w:t>Водоснабжение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имеется</w:t>
            </w:r>
          </w:p>
        </w:tc>
      </w:tr>
      <w:tr>
        <w:trPr>
          <w:trHeight w:val="375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Водоотведение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отсутствует</w:t>
            </w:r>
          </w:p>
        </w:tc>
      </w:tr>
    </w:tbl>
    <w:p>
      <w:pPr>
        <w:pStyle w:val="Style29"/>
        <w:ind w:left="0" w:right="68" w:firstLine="567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Style29"/>
        <w:ind w:left="0" w:right="68" w:firstLine="567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>
      <w:pPr>
        <w:pStyle w:val="Style29"/>
        <w:ind w:left="0" w:right="68" w:firstLine="567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>
      <w:pPr>
        <w:pStyle w:val="Style29"/>
        <w:ind w:left="0" w:right="68" w:firstLine="567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rPr>
          <w:rFonts w:eastAsia="Lucida Sans Unicode" w:cs="Tahoma"/>
          <w:b/>
          <w:b/>
          <w:bCs/>
          <w:kern w:val="2"/>
          <w:sz w:val="24"/>
          <w:szCs w:val="24"/>
          <w:shd w:fill="auto" w:val="clear"/>
          <w:lang w:eastAsia="zxx" w:bidi="zxx"/>
        </w:rPr>
      </w:pPr>
      <w:r>
        <w:rPr>
          <w:rFonts w:eastAsia="Lucida Sans Unicode" w:cs="Tahoma"/>
          <w:b/>
          <w:bCs/>
          <w:kern w:val="2"/>
          <w:sz w:val="24"/>
          <w:szCs w:val="24"/>
          <w:lang w:eastAsia="zxx" w:bidi="zxx"/>
        </w:rPr>
        <w:t>Технические условия подключения объекта к сетям инженерно-технического обеспечения:</w:t>
      </w:r>
    </w:p>
    <w:p>
      <w:pPr>
        <w:pStyle w:val="Normal"/>
        <w:rPr>
          <w:rFonts w:eastAsia="Lucida Sans Unicode" w:cs="Tahoma"/>
          <w:b/>
          <w:b/>
          <w:bCs/>
          <w:kern w:val="2"/>
          <w:sz w:val="24"/>
          <w:szCs w:val="24"/>
          <w:shd w:fill="auto" w:val="clear"/>
          <w:lang w:eastAsia="zxx" w:bidi="zxx"/>
        </w:rPr>
      </w:pPr>
      <w:r>
        <w:rPr>
          <w:rFonts w:eastAsia="Times New Roman" w:cs="Times New Roman"/>
          <w:b/>
          <w:bCs/>
          <w:kern w:val="2"/>
          <w:sz w:val="24"/>
          <w:szCs w:val="24"/>
          <w:shd w:fill="auto" w:val="clear"/>
          <w:lang w:eastAsia="zxx" w:bidi="zxx"/>
        </w:rPr>
        <w:t xml:space="preserve">          </w:t>
      </w:r>
      <w:r>
        <w:rPr>
          <w:rFonts w:eastAsia="Lucida Sans Unicode" w:cs="Tahoma"/>
          <w:b/>
          <w:bCs/>
          <w:kern w:val="2"/>
          <w:sz w:val="24"/>
          <w:szCs w:val="24"/>
          <w:shd w:fill="auto" w:val="clear"/>
          <w:lang w:eastAsia="zxx" w:bidi="zxx"/>
        </w:rPr>
        <w:t>Газоснабжение.</w:t>
      </w:r>
    </w:p>
    <w:p>
      <w:pPr>
        <w:pStyle w:val="Normal"/>
        <w:rPr>
          <w:b/>
          <w:b/>
          <w:bCs/>
          <w:sz w:val="24"/>
          <w:szCs w:val="24"/>
          <w:shd w:fill="auto" w:val="clear"/>
        </w:rPr>
      </w:pPr>
      <w:r>
        <w:rPr>
          <w:rFonts w:eastAsia="Times New Roman" w:cs="Times New Roman"/>
          <w:b/>
          <w:bCs/>
          <w:kern w:val="2"/>
          <w:sz w:val="24"/>
          <w:szCs w:val="24"/>
          <w:shd w:fill="auto" w:val="clear"/>
          <w:lang w:eastAsia="zxx" w:bidi="zxx"/>
        </w:rPr>
        <w:t xml:space="preserve">       </w:t>
      </w:r>
      <w:r>
        <w:rPr>
          <w:rFonts w:eastAsia="Times New Roman" w:cs="Times New Roman"/>
          <w:b w:val="false"/>
          <w:bCs w:val="false"/>
          <w:kern w:val="2"/>
          <w:sz w:val="24"/>
          <w:szCs w:val="24"/>
          <w:shd w:fill="auto" w:val="clear"/>
          <w:lang w:eastAsia="zxx" w:bidi="zxx"/>
        </w:rPr>
        <w:t xml:space="preserve">   </w:t>
      </w:r>
      <w:r>
        <w:rPr>
          <w:rFonts w:eastAsia="Lucida Sans Unicode" w:cs="Tahoma"/>
          <w:b w:val="false"/>
          <w:bCs w:val="false"/>
          <w:kern w:val="2"/>
          <w:sz w:val="24"/>
          <w:szCs w:val="24"/>
          <w:shd w:fill="auto" w:val="clear"/>
          <w:lang w:eastAsia="zxx" w:bidi="zxx"/>
        </w:rPr>
        <w:t>Техническая возможность транспортировки природного газа  в объеме 5,0 м</w:t>
      </w:r>
      <w:r>
        <w:rPr>
          <w:rFonts w:eastAsia="Lucida Sans Unicode" w:cs="Times New Roman" w:ascii="Times New Roman" w:hAnsi="Times New Roman"/>
          <w:b w:val="false"/>
          <w:bCs w:val="false"/>
          <w:kern w:val="2"/>
          <w:sz w:val="24"/>
          <w:szCs w:val="24"/>
          <w:shd w:fill="auto" w:val="clear"/>
          <w:lang w:eastAsia="zxx" w:bidi="zxx"/>
        </w:rPr>
        <w:t>³</w:t>
      </w:r>
      <w:r>
        <w:rPr>
          <w:rFonts w:eastAsia="Lucida Sans Unicode" w:cs="Tahoma"/>
          <w:b w:val="false"/>
          <w:bCs w:val="false"/>
          <w:kern w:val="2"/>
          <w:sz w:val="24"/>
          <w:szCs w:val="24"/>
          <w:shd w:fill="auto" w:val="clear"/>
          <w:lang w:eastAsia="zxx" w:bidi="zxx"/>
        </w:rPr>
        <w:t>/ч необходимом для газоснабжения земельного участка имеется.</w:t>
      </w:r>
    </w:p>
    <w:p>
      <w:pPr>
        <w:pStyle w:val="Normal"/>
        <w:ind w:left="0" w:right="0" w:firstLine="567"/>
        <w:jc w:val="both"/>
        <w:rPr>
          <w:sz w:val="24"/>
          <w:szCs w:val="24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Электроснабжение. </w:t>
      </w:r>
    </w:p>
    <w:p>
      <w:pPr>
        <w:pStyle w:val="Normal"/>
        <w:ind w:left="0" w:right="0" w:firstLine="567"/>
        <w:jc w:val="both"/>
        <w:rPr>
          <w:sz w:val="24"/>
          <w:szCs w:val="24"/>
          <w:shd w:fill="auto" w:val="clear"/>
          <w:lang w:eastAsia="zxx" w:bidi="zxx"/>
        </w:rPr>
      </w:pPr>
      <w:r>
        <w:rPr>
          <w:sz w:val="24"/>
          <w:szCs w:val="24"/>
          <w:shd w:fill="auto" w:val="clear"/>
        </w:rPr>
        <w:t xml:space="preserve">Возможность технологического присоединения электроустановок максимальной мощностью 7 кВт, </w:t>
      </w:r>
      <w:r>
        <w:rPr>
          <w:sz w:val="24"/>
          <w:szCs w:val="24"/>
          <w:shd w:fill="auto" w:val="clear"/>
          <w:lang w:val="en-US"/>
        </w:rPr>
        <w:t xml:space="preserve">III </w:t>
      </w:r>
      <w:r>
        <w:rPr>
          <w:sz w:val="24"/>
          <w:szCs w:val="24"/>
          <w:shd w:fill="auto" w:val="clear"/>
          <w:lang w:val="ru-RU"/>
        </w:rPr>
        <w:t xml:space="preserve">категории надежности  электроснабжения на земельном участке к  электрическим сетям </w:t>
      </w:r>
      <w:r>
        <w:rPr>
          <w:sz w:val="24"/>
          <w:szCs w:val="24"/>
          <w:shd w:fill="auto" w:val="clear"/>
        </w:rPr>
        <w:t>филиала ПАО «Россети</w:t>
      </w:r>
      <w:r>
        <w:rPr>
          <w:sz w:val="24"/>
          <w:szCs w:val="24"/>
          <w:shd w:fill="auto" w:val="clear"/>
          <w:lang w:eastAsia="zxx" w:bidi="zxx"/>
        </w:rPr>
        <w:t xml:space="preserve"> Центра» - «Костромаэнерго» имеется. </w:t>
      </w:r>
    </w:p>
    <w:p>
      <w:pPr>
        <w:pStyle w:val="Normal"/>
        <w:ind w:left="0" w:right="0" w:firstLine="567"/>
        <w:jc w:val="both"/>
        <w:rPr>
          <w:bCs/>
          <w:i w:val="false"/>
          <w:i w:val="false"/>
          <w:iCs w:val="false"/>
          <w:color w:val="000000"/>
          <w:sz w:val="24"/>
          <w:szCs w:val="24"/>
          <w:shd w:fill="auto" w:val="clear"/>
          <w:lang w:val="ru-RU" w:eastAsia="zxx" w:bidi="zxx"/>
        </w:rPr>
      </w:pPr>
      <w:r>
        <w:rPr>
          <w:sz w:val="24"/>
          <w:szCs w:val="24"/>
          <w:shd w:fill="auto" w:val="clear"/>
          <w:lang w:eastAsia="zxx" w:bidi="zxx"/>
        </w:rPr>
        <w:t>Для осуществления технологического присоединения собственнику объекта (земельного участка) необходимо подать заявку на технологическое присоединение, заключить и исполнить договор в соответствии с «Правилами технологического присоединения энергопринимающих устройств потребителей 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г. № 861.</w:t>
      </w:r>
    </w:p>
    <w:p>
      <w:pPr>
        <w:pStyle w:val="Normal"/>
        <w:ind w:left="0" w:right="0" w:firstLine="567"/>
        <w:jc w:val="both"/>
        <w:rPr>
          <w:i/>
          <w:i/>
          <w:color w:val="FF0000"/>
        </w:rPr>
      </w:pPr>
      <w:r>
        <w:rPr>
          <w:bCs/>
          <w:i w:val="false"/>
          <w:iCs w:val="false"/>
          <w:color w:val="000000"/>
          <w:sz w:val="24"/>
          <w:szCs w:val="24"/>
          <w:shd w:fill="auto" w:val="clear"/>
          <w:lang w:val="ru-RU" w:eastAsia="zxx" w:bidi="zxx"/>
        </w:rPr>
        <w:t xml:space="preserve">Размер платы за технологическое присоединение будет определяться в соответствии с  постановлением Департамента государственного регулирования цен и тарифов Костромской области от 28 декабря 2021 года №21/472 «Об утверждении   стандартизированных тарифных ставок, ставок за единицу максимальной мощности  для определения платы за технологическое присоединение энергопринимающих устройств максимальной мощностью  менее 670 кВт и на уровне напряжения 20 кВ и менее и формул для определения размера платы за технологическое присоединение к распределительным электрическим сетям сетевых организаций на территории Костромской области на 2022 год». </w:t>
      </w:r>
    </w:p>
    <w:p>
      <w:pPr>
        <w:pStyle w:val="Normal"/>
        <w:ind w:left="0" w:right="0" w:firstLine="567"/>
        <w:jc w:val="both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Style29"/>
        <w:ind w:left="0" w:right="68" w:firstLine="567"/>
        <w:rPr>
          <w:rStyle w:val="Exact"/>
          <w:b/>
          <w:b/>
          <w:bCs/>
          <w:sz w:val="24"/>
          <w:szCs w:val="24"/>
          <w:u w:val="single"/>
        </w:rPr>
      </w:pPr>
      <w:r>
        <w:rPr/>
        <w:t xml:space="preserve">      </w:t>
      </w:r>
      <w:r>
        <w:rPr>
          <w:lang w:val="ru-RU"/>
        </w:rPr>
        <w:t xml:space="preserve">                       </w:t>
      </w:r>
      <w:r>
        <w:rPr>
          <w:rStyle w:val="Exact"/>
          <w:b/>
          <w:bCs/>
          <w:sz w:val="24"/>
          <w:szCs w:val="24"/>
          <w:u w:val="single"/>
        </w:rPr>
        <w:t>Предельные параметры разрешенного строительства</w:t>
      </w:r>
    </w:p>
    <w:p>
      <w:pPr>
        <w:pStyle w:val="Style41"/>
        <w:shd w:fill="auto" w:val="clear"/>
        <w:tabs>
          <w:tab w:val="clear" w:pos="708"/>
          <w:tab w:val="left" w:pos="9960" w:leader="underscore"/>
        </w:tabs>
        <w:spacing w:lineRule="auto" w:line="240"/>
        <w:ind w:left="0" w:right="0" w:firstLine="567"/>
        <w:jc w:val="center"/>
        <w:rPr>
          <w:b/>
          <w:b/>
          <w:bCs/>
          <w:sz w:val="24"/>
          <w:szCs w:val="24"/>
          <w:u w:val="single"/>
        </w:rPr>
      </w:pPr>
      <w:r>
        <w:rPr>
          <w:rStyle w:val="Exact"/>
          <w:b/>
          <w:bCs/>
          <w:sz w:val="24"/>
          <w:szCs w:val="24"/>
          <w:u w:val="single"/>
        </w:rPr>
        <w:t xml:space="preserve"> </w:t>
      </w:r>
      <w:r>
        <w:rPr>
          <w:rStyle w:val="Exact"/>
          <w:b/>
          <w:bCs/>
          <w:sz w:val="24"/>
          <w:szCs w:val="24"/>
          <w:u w:val="single"/>
        </w:rPr>
        <w:t xml:space="preserve">объектов капитального строительства для лота №1: </w:t>
      </w:r>
    </w:p>
    <w:p>
      <w:pPr>
        <w:pStyle w:val="Style41"/>
        <w:shd w:fill="auto" w:val="clear"/>
        <w:tabs>
          <w:tab w:val="clear" w:pos="708"/>
          <w:tab w:val="left" w:pos="9960" w:leader="underscore"/>
        </w:tabs>
        <w:spacing w:lineRule="auto" w:line="240"/>
        <w:ind w:left="0" w:right="0" w:firstLine="567"/>
        <w:jc w:val="center"/>
        <w:rPr/>
      </w:pPr>
      <w:r>
        <w:rPr/>
      </w:r>
    </w:p>
    <w:p>
      <w:pPr>
        <w:pStyle w:val="Normal"/>
        <w:widowControl/>
        <w:numPr>
          <w:ilvl w:val="2"/>
          <w:numId w:val="3"/>
        </w:numPr>
        <w:suppressAutoHyphens w:val="true"/>
        <w:spacing w:lineRule="atLeast" w:line="100" w:before="0" w:after="0"/>
        <w:ind w:left="0" w:right="0" w:firstLine="707"/>
        <w:jc w:val="both"/>
        <w:rPr>
          <w:rStyle w:val="Style13"/>
          <w:sz w:val="24"/>
          <w:szCs w:val="24"/>
        </w:rPr>
      </w:pPr>
      <w:r>
        <w:rPr>
          <w:rStyle w:val="Style13"/>
          <w:sz w:val="24"/>
          <w:szCs w:val="24"/>
        </w:rPr>
        <w:t xml:space="preserve">Минимальные отступы от границ земельных участков - не подлежит установлению; </w:t>
      </w:r>
    </w:p>
    <w:p>
      <w:pPr>
        <w:pStyle w:val="Normal"/>
        <w:widowControl/>
        <w:numPr>
          <w:ilvl w:val="2"/>
          <w:numId w:val="3"/>
        </w:numPr>
        <w:suppressAutoHyphens w:val="true"/>
        <w:spacing w:lineRule="atLeast" w:line="100" w:before="0" w:after="0"/>
        <w:ind w:left="0" w:right="0" w:firstLine="707"/>
        <w:jc w:val="both"/>
        <w:rPr>
          <w:rStyle w:val="Style13"/>
          <w:sz w:val="24"/>
          <w:szCs w:val="24"/>
        </w:rPr>
      </w:pPr>
      <w:r>
        <w:rPr>
          <w:rStyle w:val="Style13"/>
          <w:sz w:val="24"/>
          <w:szCs w:val="24"/>
        </w:rPr>
        <w:t>Предельное количество надземных этажей - не подлежит установлению;</w:t>
      </w:r>
    </w:p>
    <w:p>
      <w:pPr>
        <w:pStyle w:val="Normal"/>
        <w:widowControl/>
        <w:numPr>
          <w:ilvl w:val="2"/>
          <w:numId w:val="3"/>
        </w:numPr>
        <w:suppressAutoHyphens w:val="true"/>
        <w:spacing w:lineRule="atLeast" w:line="100" w:before="0" w:after="0"/>
        <w:ind w:left="0" w:right="0" w:firstLine="707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rStyle w:val="Style13"/>
          <w:b w:val="false"/>
          <w:bCs w:val="false"/>
          <w:sz w:val="24"/>
          <w:szCs w:val="24"/>
          <w:u w:val="none"/>
        </w:rPr>
        <w:t>Максимальный  процент застройки  - не подлежит установлению.</w:t>
      </w:r>
    </w:p>
    <w:p>
      <w:pPr>
        <w:pStyle w:val="Normal"/>
        <w:ind w:left="0" w:right="0" w:firstLine="567"/>
        <w:jc w:val="both"/>
        <w:rPr/>
      </w:pPr>
      <w:r>
        <w:rPr/>
      </w:r>
    </w:p>
    <w:p>
      <w:pPr>
        <w:pStyle w:val="Normal"/>
        <w:autoSpaceDE w:val="false"/>
        <w:ind w:left="0" w:right="0" w:firstLine="708"/>
        <w:jc w:val="both"/>
        <w:rPr>
          <w:b/>
          <w:b/>
          <w:lang w:val="ru-RU"/>
        </w:rPr>
      </w:pPr>
      <w:r>
        <w:rPr>
          <w:b/>
          <w:bCs/>
        </w:rPr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2">
        <w:r>
          <w:rPr>
            <w:rStyle w:val="Style17"/>
            <w:b/>
            <w:bCs/>
            <w:color w:val="0000FF"/>
          </w:rPr>
          <w:t>пунктами 13</w:t>
        </w:r>
      </w:hyperlink>
      <w:r>
        <w:rPr>
          <w:b/>
          <w:bCs/>
        </w:rPr>
        <w:t xml:space="preserve">, </w:t>
      </w:r>
      <w:hyperlink r:id="rId3">
        <w:r>
          <w:rPr>
            <w:rStyle w:val="Style17"/>
            <w:b/>
            <w:bCs/>
            <w:color w:val="0000FF"/>
          </w:rPr>
          <w:t>14</w:t>
        </w:r>
      </w:hyperlink>
      <w:r>
        <w:rPr>
          <w:b/>
          <w:bCs/>
        </w:rPr>
        <w:t xml:space="preserve">, </w:t>
      </w:r>
      <w:hyperlink r:id="rId4">
        <w:r>
          <w:rPr>
            <w:rStyle w:val="Style17"/>
            <w:b/>
            <w:bCs/>
            <w:color w:val="0000FF"/>
          </w:rPr>
          <w:t>20</w:t>
        </w:r>
      </w:hyperlink>
      <w:r>
        <w:rPr>
          <w:b/>
          <w:bCs/>
        </w:rPr>
        <w:t xml:space="preserve"> и </w:t>
      </w:r>
      <w:hyperlink r:id="rId5">
        <w:r>
          <w:rPr>
            <w:rStyle w:val="Style17"/>
            <w:b/>
            <w:bCs/>
            <w:color w:val="0000FF"/>
          </w:rPr>
          <w:t>25 статьи 39.12</w:t>
        </w:r>
      </w:hyperlink>
      <w:r>
        <w:rPr>
          <w:b/>
          <w:bCs/>
        </w:rPr>
        <w:t xml:space="preserve"> Земельного кодекса Российской Федерации заключается договор АРЕНДЫ земельного участка, платы оператору электронной площадки за участие в электронном аукционе:</w:t>
      </w:r>
      <w:r>
        <w:rPr/>
        <w:t xml:space="preserve"> </w:t>
      </w:r>
      <w:r>
        <w:rPr>
          <w:color w:val="000000"/>
        </w:rPr>
        <w:t xml:space="preserve">с победителя электронного аукциона или иных лиц, с которыми в соответствии с </w:t>
      </w:r>
      <w:hyperlink r:id="rId6">
        <w:r>
          <w:rPr>
            <w:rStyle w:val="Style17"/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7">
        <w:r>
          <w:rPr>
            <w:rStyle w:val="Style17"/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8">
        <w:r>
          <w:rPr>
            <w:rStyle w:val="Style17"/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9">
        <w:r>
          <w:rPr>
            <w:rStyle w:val="Style17"/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 заключается договор купли-продажи земельного участка либо договор аренды такого участка, взимается плата оператору электронной площадки за участие в электронном аукционе в размере одного процента от начальной цены предмета аукциона. </w:t>
      </w:r>
    </w:p>
    <w:p>
      <w:pPr>
        <w:pStyle w:val="Style29"/>
        <w:rPr/>
      </w:pPr>
      <w:r>
        <w:rPr>
          <w:b/>
          <w:lang w:val="ru-RU"/>
        </w:rPr>
        <w:t xml:space="preserve">         </w:t>
      </w:r>
      <w:r>
        <w:rPr>
          <w:b/>
          <w:lang w:val="ru-RU"/>
        </w:rPr>
        <w:t xml:space="preserve">Порядок приема заявок, адрес места приема заявок: </w:t>
      </w:r>
      <w:r>
        <w:rPr>
          <w:bCs/>
          <w:lang w:val="ru-RU"/>
        </w:rPr>
        <w:t>п</w:t>
      </w:r>
      <w:r>
        <w:rPr/>
        <w:t>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</w:t>
      </w:r>
      <w:r>
        <w:rPr>
          <w:color w:val="000000"/>
          <w:lang w:bidi="ru-RU"/>
        </w:rPr>
        <w:t xml:space="preserve"> Один Заявитель вправе подать только одну Заявку.</w:t>
      </w:r>
    </w:p>
    <w:p>
      <w:pPr>
        <w:pStyle w:val="Normal"/>
        <w:ind w:left="0" w:right="0" w:firstLine="709"/>
        <w:jc w:val="both"/>
        <w:rPr/>
      </w:pPr>
      <w:r>
        <w:rPr/>
        <w:t>Прием заявок обеспечивается оператором электронной площадки в соответствии с регламентом.</w:t>
      </w:r>
    </w:p>
    <w:p>
      <w:pPr>
        <w:pStyle w:val="Normal"/>
        <w:autoSpaceDE w:val="false"/>
        <w:ind w:left="0" w:right="0" w:firstLine="708"/>
        <w:jc w:val="both"/>
        <w:rPr>
          <w:b/>
          <w:b/>
        </w:rPr>
      </w:pPr>
      <w:r>
        <w:rPr/>
        <w:t xml:space="preserve">Заявка на участие в электронном аукционе с обязательным указанием банковских реквизитов счета для возврата задатка направляется заявителем оператору электронной площадки, расположенной на сайте </w:t>
      </w:r>
      <w:hyperlink r:id="rId10">
        <w:r>
          <w:rPr>
            <w:rStyle w:val="Style17"/>
            <w:b/>
          </w:rPr>
          <w:t>www.rts-tender.ru</w:t>
        </w:r>
      </w:hyperlink>
      <w:r>
        <w:rPr>
          <w:b/>
        </w:rPr>
        <w:t xml:space="preserve"> </w:t>
      </w:r>
      <w:r>
        <w:rPr/>
        <w:t>в сети Интернет, в форме электронного документа с приложением документов, указанных в подпунктах 2-4 пункта 1 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left="0" w:right="0" w:firstLine="709"/>
        <w:jc w:val="both"/>
        <w:rPr>
          <w:b/>
          <w:b/>
        </w:rPr>
      </w:pPr>
      <w:r>
        <w:rPr>
          <w:b/>
        </w:rPr>
        <w:t>Требования к содержанию и форме заявок:</w:t>
      </w:r>
    </w:p>
    <w:p>
      <w:pPr>
        <w:pStyle w:val="Normal"/>
        <w:ind w:left="0" w:right="0" w:firstLine="709"/>
        <w:jc w:val="both"/>
        <w:rPr/>
      </w:pPr>
      <w:r>
        <w:rPr/>
        <w:t>Одновременно с заявкой по установленной форме (прилагается) на участие в аукционе заявители представляют следующие документы: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709"/>
        <w:jc w:val="both"/>
        <w:rPr/>
      </w:pPr>
      <w:r>
        <w:rPr/>
        <w:t>копии документов, удостоверяющих личность заявителя (для граждан)</w:t>
      </w:r>
      <w:r>
        <w:rPr>
          <w:color w:val="000000"/>
          <w:lang w:bidi="ru-RU"/>
        </w:rPr>
        <w:t xml:space="preserve">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</w:t>
      </w:r>
      <w:r>
        <w:rPr/>
        <w:t>;</w:t>
      </w:r>
    </w:p>
    <w:p>
      <w:pPr>
        <w:pStyle w:val="Style38"/>
        <w:bidi w:val="0"/>
        <w:ind w:left="0" w:right="0" w:firstLine="709"/>
        <w:jc w:val="both"/>
        <w:rPr/>
      </w:pPr>
      <w:r>
        <w:rPr/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Style38"/>
        <w:bidi w:val="0"/>
        <w:ind w:left="0" w:right="0" w:firstLine="709"/>
        <w:jc w:val="both"/>
        <w:rPr/>
      </w:pPr>
      <w:r>
        <w:rPr/>
        <w:t>- документы, подтверждающие внесение задатка.</w:t>
      </w:r>
    </w:p>
    <w:p>
      <w:pPr>
        <w:pStyle w:val="Normal"/>
        <w:ind w:left="0" w:right="0" w:firstLine="709"/>
        <w:jc w:val="both"/>
        <w:rPr/>
      </w:pPr>
      <w:r>
        <w:rPr/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</w:t>
      </w:r>
    </w:p>
    <w:p>
      <w:pPr>
        <w:pStyle w:val="Normal"/>
        <w:ind w:left="0" w:right="0" w:firstLine="709"/>
        <w:jc w:val="both"/>
        <w:rPr/>
      </w:pPr>
      <w:r>
        <w:rPr/>
        <w:t>В соответствии с регламентом оператор электронной площадки возвращает заявку заявителю в случае:</w:t>
      </w:r>
    </w:p>
    <w:p>
      <w:pPr>
        <w:pStyle w:val="Normal"/>
        <w:ind w:left="0" w:right="0" w:firstLine="709"/>
        <w:jc w:val="both"/>
        <w:rPr/>
      </w:pPr>
      <w:r>
        <w:rPr/>
        <w:t>- предоставления заявки, подписанной электронной подписью лица, не уполномоченного действовать от имени заявителя;</w:t>
      </w:r>
    </w:p>
    <w:p>
      <w:pPr>
        <w:pStyle w:val="Normal"/>
        <w:ind w:left="0" w:right="0" w:firstLine="709"/>
        <w:jc w:val="both"/>
        <w:rPr/>
      </w:pPr>
      <w:r>
        <w:rPr/>
        <w:t>- подачи одним заявителем двух и более заявок при условии, что поданные ранее заявки не отозваны;</w:t>
      </w:r>
    </w:p>
    <w:p>
      <w:pPr>
        <w:pStyle w:val="Normal"/>
        <w:ind w:left="0" w:right="0" w:firstLine="709"/>
        <w:jc w:val="both"/>
        <w:rPr/>
      </w:pPr>
      <w:r>
        <w:rPr/>
        <w:t>- направления заявки после установленных в извещении дня и времени окончания срока приема заявок.</w:t>
      </w:r>
    </w:p>
    <w:p>
      <w:pPr>
        <w:pStyle w:val="Normal"/>
        <w:ind w:left="0" w:right="0" w:firstLine="709"/>
        <w:jc w:val="both"/>
        <w:rPr/>
      </w:pPr>
      <w:r>
        <w:rPr/>
        <w:t>Одновременно с возвратом заявки оператор электронной площадки уведомляет заявителя об основаниях ее возврата.</w:t>
      </w:r>
    </w:p>
    <w:p>
      <w:pPr>
        <w:pStyle w:val="Normal"/>
        <w:ind w:left="0" w:right="0" w:firstLine="709"/>
        <w:jc w:val="both"/>
        <w:rPr/>
      </w:pPr>
      <w:r>
        <w:rPr/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 поступлении заявки.</w:t>
      </w:r>
    </w:p>
    <w:p>
      <w:pPr>
        <w:pStyle w:val="Normal"/>
        <w:ind w:left="0" w:right="0" w:firstLine="709"/>
        <w:jc w:val="both"/>
        <w:rPr/>
      </w:pPr>
      <w:r>
        <w:rPr/>
        <w:t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>
      <w:pPr>
        <w:pStyle w:val="Normal"/>
        <w:ind w:left="0" w:right="0" w:firstLine="709"/>
        <w:jc w:val="both"/>
        <w:rPr/>
      </w:pPr>
      <w:r>
        <w:rPr/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>
      <w:pPr>
        <w:pStyle w:val="Normal"/>
        <w:ind w:left="0" w:right="0" w:firstLine="709"/>
        <w:jc w:val="both"/>
        <w:rPr/>
      </w:pPr>
      <w:r>
        <w:rPr/>
        <w:t>Ответственность за достоверность указанной в заявке информации и приложенных к ней документов несет заявитель.</w:t>
      </w:r>
    </w:p>
    <w:p>
      <w:pPr>
        <w:pStyle w:val="Normal"/>
        <w:ind w:left="0" w:right="0" w:firstLine="709"/>
        <w:jc w:val="both"/>
        <w:rPr/>
      </w:pPr>
      <w:r>
        <w:rPr/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>
      <w:pPr>
        <w:pStyle w:val="Normal"/>
        <w:ind w:left="0" w:right="0" w:firstLine="709"/>
        <w:jc w:val="both"/>
        <w:rPr/>
      </w:pPr>
      <w:r>
        <w:rPr/>
        <w:t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Прием заявок прекращается не ранее чем за 5 дней до дня проведения аукциона.</w:t>
      </w:r>
    </w:p>
    <w:p>
      <w:pPr>
        <w:pStyle w:val="Normal"/>
        <w:ind w:left="0" w:right="0" w:firstLine="709"/>
        <w:jc w:val="both"/>
        <w:rPr>
          <w:b/>
          <w:b/>
          <w:shd w:fill="00FF00" w:val="clear"/>
        </w:rPr>
      </w:pPr>
      <w:r>
        <w:rPr/>
        <w:t>Форма заявки является приложением к настоящему извещению.</w:t>
      </w:r>
    </w:p>
    <w:p>
      <w:pPr>
        <w:pStyle w:val="Normal"/>
        <w:ind w:left="0" w:right="0" w:firstLine="709"/>
        <w:rPr>
          <w:b/>
          <w:b/>
          <w:shd w:fill="00FF00" w:val="clear"/>
        </w:rPr>
      </w:pPr>
      <w:r>
        <w:rPr>
          <w:b/>
          <w:shd w:fill="00FF00" w:val="clear"/>
        </w:rPr>
      </w:r>
    </w:p>
    <w:p>
      <w:pPr>
        <w:pStyle w:val="Normal"/>
        <w:ind w:left="0" w:right="0" w:firstLine="709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Порядок внесения суммы задатка осуществляется в соответствии с регламентом электронной площадки:</w:t>
      </w:r>
    </w:p>
    <w:p>
      <w:pPr>
        <w:pStyle w:val="Normal"/>
        <w:ind w:left="0" w:right="0" w:firstLine="709"/>
        <w:jc w:val="both"/>
        <w:rPr/>
      </w:pPr>
      <w:r>
        <w:rPr/>
        <w:t xml:space="preserve">ООО «РТС-тендер» </w:t>
      </w:r>
    </w:p>
    <w:p>
      <w:pPr>
        <w:pStyle w:val="Normal"/>
        <w:ind w:left="0" w:right="0" w:firstLine="709"/>
        <w:jc w:val="both"/>
        <w:rPr/>
      </w:pPr>
      <w:r>
        <w:rPr/>
        <w:t xml:space="preserve">Наименование банка Филиал «Корпоративный» ПАО «Совкомбанк» </w:t>
      </w:r>
    </w:p>
    <w:p>
      <w:pPr>
        <w:pStyle w:val="Normal"/>
        <w:ind w:left="0" w:right="0" w:firstLine="709"/>
        <w:jc w:val="both"/>
        <w:rPr/>
      </w:pPr>
      <w:r>
        <w:rPr/>
        <w:t>Расчетный счёт</w:t>
        <w:tab/>
        <w:t xml:space="preserve">40702810512030016362 </w:t>
      </w:r>
    </w:p>
    <w:p>
      <w:pPr>
        <w:pStyle w:val="Normal"/>
        <w:ind w:left="0" w:right="0" w:firstLine="709"/>
        <w:jc w:val="both"/>
        <w:rPr/>
      </w:pPr>
      <w:r>
        <w:rPr/>
        <w:t>Корр. счёт</w:t>
        <w:tab/>
        <w:t xml:space="preserve">30101810445250000360 </w:t>
      </w:r>
    </w:p>
    <w:p>
      <w:pPr>
        <w:pStyle w:val="Normal"/>
        <w:ind w:left="0" w:right="0" w:firstLine="709"/>
        <w:jc w:val="both"/>
        <w:rPr/>
      </w:pPr>
      <w:r>
        <w:rPr/>
        <w:t>БИК</w:t>
        <w:tab/>
        <w:t xml:space="preserve">044525360 </w:t>
      </w:r>
    </w:p>
    <w:p>
      <w:pPr>
        <w:pStyle w:val="Normal"/>
        <w:ind w:left="0" w:right="0" w:firstLine="709"/>
        <w:jc w:val="both"/>
        <w:rPr/>
      </w:pPr>
      <w:r>
        <w:rPr/>
        <w:t>ИНН</w:t>
        <w:tab/>
        <w:t xml:space="preserve">7710357167 </w:t>
      </w:r>
    </w:p>
    <w:p>
      <w:pPr>
        <w:pStyle w:val="Normal"/>
        <w:ind w:left="0" w:right="0" w:firstLine="709"/>
        <w:jc w:val="both"/>
        <w:rPr/>
      </w:pPr>
      <w:r>
        <w:rPr/>
        <w:t>КПП</w:t>
        <w:tab/>
        <w:t xml:space="preserve">773001001 </w:t>
      </w:r>
    </w:p>
    <w:p>
      <w:pPr>
        <w:pStyle w:val="Normal"/>
        <w:ind w:left="0" w:right="0" w:firstLine="709"/>
        <w:jc w:val="both"/>
        <w:rPr/>
      </w:pPr>
      <w:r>
        <w:rPr/>
        <w:t>Назначение платежа</w:t>
        <w:tab/>
        <w:t>: «Внесение гарантийного обеспечения по Соглашению о внесении гарантийного обеспечения, № аналитического счета _________, без НДС».</w:t>
      </w:r>
    </w:p>
    <w:p>
      <w:pPr>
        <w:pStyle w:val="Normal"/>
        <w:ind w:left="0" w:right="0" w:firstLine="709"/>
        <w:jc w:val="both"/>
        <w:rPr/>
      </w:pPr>
      <w:r>
        <w:rPr/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>
      <w:pPr>
        <w:pStyle w:val="Normal"/>
        <w:ind w:left="0" w:right="0" w:firstLine="709"/>
        <w:jc w:val="both"/>
        <w:rPr/>
      </w:pPr>
      <w:r>
        <w:rPr/>
        <w:t>Подача заявки и блокирование задатка является заключением соглашения о задатке.</w:t>
      </w:r>
    </w:p>
    <w:p>
      <w:pPr>
        <w:pStyle w:val="Normal"/>
        <w:ind w:left="0" w:right="0" w:firstLine="709"/>
        <w:jc w:val="both"/>
        <w:rPr>
          <w:rStyle w:val="Labelcontainerlabeltext"/>
        </w:rPr>
      </w:pPr>
      <w:r>
        <w:rPr/>
        <w:t>Заявитель обеспечивает поступление задатка на счет Организатора торгов не позднее даты окончания подачи заявок.</w:t>
      </w:r>
    </w:p>
    <w:p>
      <w:pPr>
        <w:pStyle w:val="Normal"/>
        <w:rPr>
          <w:b/>
          <w:b/>
          <w:bCs/>
        </w:rPr>
      </w:pPr>
      <w:r>
        <w:rPr>
          <w:rStyle w:val="Labelcontainerlabeltext"/>
          <w:b/>
          <w:bCs/>
        </w:rPr>
        <w:t>Порядок возврата задатка:</w:t>
      </w:r>
    </w:p>
    <w:p>
      <w:pPr>
        <w:pStyle w:val="Normal"/>
        <w:ind w:left="0" w:right="0" w:firstLine="709"/>
        <w:jc w:val="both"/>
        <w:rPr/>
      </w:pPr>
      <w:r>
        <w:rPr/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>
      <w:pPr>
        <w:pStyle w:val="Normal"/>
        <w:ind w:left="0" w:right="0" w:firstLine="709"/>
        <w:jc w:val="both"/>
        <w:rPr/>
      </w:pPr>
      <w:r>
        <w:rPr/>
        <w:t>- для заявителя, отозвавшего заявку до окончания срока приема заявок, указанного в извещении, – в течение 3 (трех) рабочих дней со дня поступления уведомления об отзыве заявки;</w:t>
      </w:r>
    </w:p>
    <w:p>
      <w:pPr>
        <w:pStyle w:val="Normal"/>
        <w:ind w:left="0" w:right="0" w:firstLine="709"/>
        <w:jc w:val="both"/>
        <w:rPr/>
      </w:pPr>
      <w:r>
        <w:rPr/>
        <w:t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регламентом;</w:t>
      </w:r>
    </w:p>
    <w:p>
      <w:pPr>
        <w:pStyle w:val="Normal"/>
        <w:ind w:left="0" w:right="0" w:firstLine="709"/>
        <w:jc w:val="both"/>
        <w:rPr/>
      </w:pPr>
      <w:r>
        <w:rPr/>
        <w:t>- для участников аукциона,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площадки.</w:t>
      </w:r>
    </w:p>
    <w:p>
      <w:pPr>
        <w:pStyle w:val="Normal"/>
        <w:autoSpaceDE w:val="false"/>
        <w:ind w:left="0" w:right="0" w:firstLine="708"/>
        <w:jc w:val="both"/>
        <w:rPr/>
      </w:pPr>
      <w:r>
        <w:rPr/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 купли-продажи или договор аренды земельного участка в соответствии с пунктами 13, 14, 20 статьи 39.12 Земельного кодекса Российской Федерации, засчитываются в счет оплаты приобретаемого земельного участка или в счет арендной платы за него. Задатки, внесенные указанными в настоящем пункте лицами, не заключившими договор купли-продажи или договор аренды земельного участка вследствие уклонения от заключения указанного договора, не возвращаются.</w:t>
      </w:r>
    </w:p>
    <w:p>
      <w:pPr>
        <w:pStyle w:val="Normal"/>
        <w:ind w:left="0" w:right="0" w:firstLine="709"/>
        <w:jc w:val="both"/>
        <w:rPr>
          <w:b/>
          <w:b/>
          <w:bCs/>
        </w:rPr>
      </w:pPr>
      <w:r>
        <w:rPr/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>
      <w:pPr>
        <w:pStyle w:val="Normal"/>
        <w:ind w:left="0" w:right="0" w:firstLine="709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right="0" w:firstLine="709"/>
        <w:jc w:val="both"/>
        <w:rPr>
          <w:b/>
          <w:b/>
          <w:bCs/>
        </w:rPr>
      </w:pPr>
      <w:r>
        <w:rPr>
          <w:b/>
          <w:bCs/>
        </w:rPr>
        <w:t>Рассмотрения заявок и подведения итогов о допуске заявителей к участию в аукционе:</w:t>
      </w:r>
    </w:p>
    <w:p>
      <w:pPr>
        <w:pStyle w:val="Normal"/>
        <w:ind w:left="0" w:right="0" w:firstLine="709"/>
        <w:jc w:val="both"/>
        <w:rPr/>
      </w:pPr>
      <w:r>
        <w:rPr/>
        <w:t>Заявитель не допускается к участию в аукционе в следующих случаях:</w:t>
      </w:r>
    </w:p>
    <w:p>
      <w:pPr>
        <w:pStyle w:val="Normal"/>
        <w:ind w:left="0" w:right="0" w:firstLine="709"/>
        <w:jc w:val="both"/>
        <w:rPr/>
      </w:pPr>
      <w:r>
        <w:rPr/>
        <w:t>1. 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ind w:left="0" w:right="0" w:firstLine="709"/>
        <w:jc w:val="both"/>
        <w:rPr/>
      </w:pPr>
      <w:r>
        <w:rPr/>
        <w:t>2. непоступление задатка на дату рассмотрения заявок на участие в аукционе;</w:t>
      </w:r>
    </w:p>
    <w:p>
      <w:pPr>
        <w:pStyle w:val="Normal"/>
        <w:autoSpaceDE w:val="false"/>
        <w:ind w:left="0" w:right="0" w:firstLine="708"/>
        <w:jc w:val="both"/>
        <w:rPr/>
      </w:pPr>
      <w:r>
        <w:rPr/>
        <w:t>3.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>
      <w:pPr>
        <w:pStyle w:val="Normal"/>
        <w:ind w:left="0" w:right="0" w:firstLine="709"/>
        <w:jc w:val="both"/>
        <w:rPr/>
      </w:pPr>
      <w:r>
        <w:rPr/>
        <w:t>4.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ind w:left="0" w:right="0" w:firstLine="709"/>
        <w:jc w:val="both"/>
        <w:rPr/>
      </w:pPr>
      <w:r>
        <w:rPr/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>
      <w:pPr>
        <w:pStyle w:val="Normal"/>
        <w:ind w:left="0" w:right="0" w:firstLine="709"/>
        <w:jc w:val="both"/>
        <w:rPr/>
      </w:pPr>
      <w:r>
        <w:rPr/>
        <w:t>- направляет заявителям, допущенным к участию в аукционе и признанным участниками, и заявителям, не допущенным к участию в аукционе, уведомления о принятых в их отношении решениях;</w:t>
      </w:r>
    </w:p>
    <w:p>
      <w:pPr>
        <w:pStyle w:val="Normal"/>
        <w:ind w:left="0" w:right="0" w:firstLine="709"/>
        <w:jc w:val="both"/>
        <w:rPr/>
      </w:pPr>
      <w:r>
        <w:rPr/>
        <w:t>- размещает Протокол рассмотрения заявок на участие в аукционе на электронной площадке.</w:t>
      </w:r>
    </w:p>
    <w:p>
      <w:pPr>
        <w:pStyle w:val="Normal"/>
        <w:ind w:left="0" w:right="0" w:firstLine="709"/>
        <w:jc w:val="both"/>
        <w:rPr/>
      </w:pPr>
      <w:r>
        <w:rPr/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</w:r>
    </w:p>
    <w:p>
      <w:pPr>
        <w:pStyle w:val="Normal"/>
        <w:ind w:left="0" w:right="0" w:firstLine="709"/>
        <w:jc w:val="both"/>
        <w:rPr>
          <w:color w:val="FF0000"/>
        </w:rPr>
      </w:pPr>
      <w:r>
        <w:rPr/>
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>
      <w:pPr>
        <w:pStyle w:val="Normal"/>
        <w:autoSpaceDE w:val="false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autoSpaceDE w:val="false"/>
        <w:jc w:val="both"/>
        <w:rPr>
          <w:b/>
          <w:b/>
        </w:rPr>
      </w:pPr>
      <w:r>
        <w:rPr>
          <w:b/>
        </w:rPr>
        <w:t>Порядок проведения аукциона:</w:t>
      </w:r>
    </w:p>
    <w:p>
      <w:pPr>
        <w:pStyle w:val="Normal"/>
        <w:ind w:left="0" w:right="0" w:firstLine="709"/>
        <w:jc w:val="both"/>
        <w:rPr/>
      </w:pPr>
      <w:r>
        <w:rPr/>
        <w:t>Проведение аукциона обеспечивается оператором электронной площадки в соответствии с регламентом площадки.</w:t>
      </w:r>
    </w:p>
    <w:p>
      <w:pPr>
        <w:pStyle w:val="Normal"/>
        <w:ind w:left="0" w:right="0" w:firstLine="709"/>
        <w:jc w:val="both"/>
        <w:rPr/>
      </w:pPr>
      <w:r>
        <w:rPr/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>
      <w:pPr>
        <w:pStyle w:val="Normal"/>
        <w:ind w:left="0" w:right="0" w:firstLine="709"/>
        <w:jc w:val="both"/>
        <w:rPr/>
      </w:pPr>
      <w:r>
        <w:rPr/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>
      <w:pPr>
        <w:pStyle w:val="Normal"/>
        <w:ind w:left="0" w:right="0" w:firstLine="709"/>
        <w:jc w:val="both"/>
        <w:rPr/>
      </w:pPr>
      <w:r>
        <w:rPr/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>
      <w:pPr>
        <w:pStyle w:val="Normal"/>
        <w:ind w:left="0" w:right="0" w:firstLine="709"/>
        <w:jc w:val="both"/>
        <w:rPr/>
      </w:pPr>
      <w:r>
        <w:rPr/>
        <w:t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>
      <w:pPr>
        <w:pStyle w:val="Normal"/>
        <w:ind w:left="0" w:right="0" w:firstLine="709"/>
        <w:jc w:val="both"/>
        <w:rPr/>
      </w:pPr>
      <w:r>
        <w:rPr/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>
      <w:pPr>
        <w:pStyle w:val="Normal"/>
        <w:ind w:left="0" w:right="0" w:firstLine="709"/>
        <w:jc w:val="both"/>
        <w:rPr>
          <w:u w:val="single"/>
        </w:rPr>
      </w:pPr>
      <w:r>
        <w:rPr/>
        <w:t>После завершения аукциона оператор электронной площадки размещает протокол о результатах аукциона на электронной площадке. Организатор аукциона размещает протокол о результатах аукциона на официальном сайте торгов «ГИС торги» в течение одного рабочего дня со дня его подписания.</w:t>
      </w:r>
    </w:p>
    <w:p>
      <w:pPr>
        <w:pStyle w:val="Normal"/>
        <w:ind w:left="0" w:right="0" w:firstLine="709"/>
        <w:jc w:val="both"/>
        <w:rPr>
          <w:u w:val="single"/>
        </w:rPr>
      </w:pPr>
      <w:r>
        <w:rPr>
          <w:u w:val="single"/>
        </w:rPr>
        <w:t>Аукцион признается несостоявшимся в случаях, если:</w:t>
      </w:r>
    </w:p>
    <w:p>
      <w:pPr>
        <w:pStyle w:val="Normal"/>
        <w:ind w:left="0" w:right="0" w:firstLine="709"/>
        <w:jc w:val="both"/>
        <w:rPr/>
      </w:pPr>
      <w:r>
        <w:rPr/>
        <w:t>- по окончании срока подачи Заявок была подана только одна Заявка;</w:t>
      </w:r>
    </w:p>
    <w:p>
      <w:pPr>
        <w:pStyle w:val="Normal"/>
        <w:ind w:left="0" w:right="0" w:firstLine="709"/>
        <w:jc w:val="both"/>
        <w:rPr/>
      </w:pPr>
      <w:r>
        <w:rPr/>
        <w:t>- по окончании срока подачи Заявок не подано ни одной Заявки;</w:t>
      </w:r>
    </w:p>
    <w:p>
      <w:pPr>
        <w:pStyle w:val="Normal"/>
        <w:ind w:left="0" w:right="0" w:firstLine="709"/>
        <w:jc w:val="both"/>
        <w:rPr/>
      </w:pPr>
      <w:r>
        <w:rPr/>
        <w:t>- на основании результатов рассмотрения Заявок принято решение об отказе в допуске к участию</w:t>
      </w:r>
    </w:p>
    <w:p>
      <w:pPr>
        <w:pStyle w:val="Normal"/>
        <w:ind w:left="0" w:right="0" w:firstLine="709"/>
        <w:jc w:val="both"/>
        <w:rPr/>
      </w:pPr>
      <w:r>
        <w:rPr/>
        <w:t>в аукционе всех Заявителей;</w:t>
      </w:r>
    </w:p>
    <w:p>
      <w:pPr>
        <w:pStyle w:val="Normal"/>
        <w:ind w:left="0" w:right="0" w:firstLine="709"/>
        <w:jc w:val="both"/>
        <w:rPr/>
      </w:pPr>
      <w:r>
        <w:rPr/>
        <w:t>- на основании результатов рассмотрения Заявок принято решение о допуске к участию в аукционе</w:t>
      </w:r>
    </w:p>
    <w:p>
      <w:pPr>
        <w:pStyle w:val="Normal"/>
        <w:ind w:left="0" w:right="0" w:firstLine="709"/>
        <w:jc w:val="both"/>
        <w:rPr/>
      </w:pPr>
      <w:r>
        <w:rPr/>
        <w:t>и признании Участником только одного Заявителя;</w:t>
      </w:r>
    </w:p>
    <w:p>
      <w:pPr>
        <w:pStyle w:val="Normal"/>
        <w:ind w:left="0" w:right="0" w:firstLine="709"/>
        <w:jc w:val="both"/>
        <w:rPr/>
      </w:pPr>
      <w:r>
        <w:rPr/>
        <w:t>- в случае если в течении 1 (одного) часа после начала проведения аукциона не поступило ни одного</w:t>
      </w:r>
    </w:p>
    <w:p>
      <w:pPr>
        <w:pStyle w:val="Normal"/>
        <w:ind w:left="0" w:right="0" w:firstLine="709"/>
        <w:jc w:val="both"/>
        <w:rPr>
          <w:rStyle w:val="Labelcontainerlabeltext"/>
        </w:rPr>
      </w:pPr>
      <w:r>
        <w:rPr/>
        <w:t>предложения о цене Предмета аукциона, которое предусматривало бы более высокую цену Предмета аукциона.</w:t>
      </w:r>
    </w:p>
    <w:p>
      <w:pPr>
        <w:pStyle w:val="Normal"/>
        <w:ind w:left="0" w:right="0" w:firstLine="567"/>
        <w:jc w:val="both"/>
        <w:rPr>
          <w:rStyle w:val="Labelcontainerlabeltext"/>
          <w:b/>
          <w:b/>
          <w:bCs/>
        </w:rPr>
      </w:pPr>
      <w:r>
        <w:rPr>
          <w:rStyle w:val="Labelcontainerlabeltext"/>
          <w:b/>
          <w:bCs/>
        </w:rPr>
        <w:t>Условия и сроки заключения договора аренды земельного участка.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rStyle w:val="Labelcontainerlabeltext"/>
          <w:b/>
          <w:bCs/>
        </w:rPr>
        <w:t>В течение тридцати дней со дня направления. 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>
      <w:pPr>
        <w:pStyle w:val="Normal"/>
        <w:autoSpaceDE w:val="false"/>
        <w:spacing w:before="240" w:after="0"/>
        <w:jc w:val="both"/>
        <w:rPr/>
      </w:pPr>
      <w:r>
        <w:rPr/>
        <w:t xml:space="preserve">       </w:t>
      </w:r>
      <w:r>
        <w:rPr/>
        <w:t>По результатам проведения электронного аукциона договор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left="0" w:right="0" w:firstLine="426"/>
        <w:jc w:val="both"/>
        <w:rPr/>
      </w:pPr>
      <w:r>
        <w:rPr/>
        <w:t>Организатор (уполномоченный орган) направляет победителю электронного аукциона или единственному принявшему участие в электронном аукционе его участнику проект договора аренды земельного участка в пятидневный срок со дня истечения срока, предусмотренного пунктом 11 ст.39.13 ЗК РФ.</w:t>
      </w:r>
      <w:r>
        <w:rPr>
          <w:b/>
          <w:bCs/>
        </w:rPr>
        <w:t xml:space="preserve"> 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>
      <w:pPr>
        <w:pStyle w:val="Normal"/>
        <w:ind w:left="0" w:right="0" w:firstLine="426"/>
        <w:jc w:val="both"/>
        <w:rPr/>
      </w:pPr>
      <w:r>
        <w:rPr/>
        <w:t>Победитель аукциона или единственный участник, с которым заключается договор аренды земельного участка в соответствии с Земельным кодексом Российской Федерации, обязаны подписать договор в течение 30 (тридцати) дней со дня направления им такого договора.</w:t>
      </w:r>
    </w:p>
    <w:p>
      <w:pPr>
        <w:pStyle w:val="Normal"/>
        <w:ind w:left="0" w:right="0" w:firstLine="426"/>
        <w:jc w:val="both"/>
        <w:rPr/>
      </w:pPr>
      <w:r>
        <w:rPr/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организатору указанные договоры. При этом условия повторного аукциона могут быть изменены. </w:t>
      </w:r>
    </w:p>
    <w:p>
      <w:pPr>
        <w:pStyle w:val="Normal"/>
        <w:ind w:left="0" w:right="0" w:firstLine="426"/>
        <w:jc w:val="both"/>
        <w:rPr/>
      </w:pPr>
      <w:r>
        <w:rPr/>
        <w:t>Если договор аренды земельного участка в течение тридцати дней со дня направления победителю аукциона проекта указанного договора не были им подписаны и представлены организатору,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>
      <w:pPr>
        <w:pStyle w:val="Normal"/>
        <w:ind w:left="0" w:right="0" w:firstLine="426"/>
        <w:jc w:val="both"/>
        <w:rPr/>
      </w:pPr>
      <w:r>
        <w:rPr/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организатору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>
      <w:pPr>
        <w:pStyle w:val="Normal"/>
        <w:ind w:left="0" w:right="0" w:firstLine="426"/>
        <w:jc w:val="both"/>
        <w:rPr>
          <w:rStyle w:val="Labelcontainerlabeltext"/>
        </w:rPr>
      </w:pPr>
      <w:r>
        <w:rPr/>
        <w:t>Сведения о победителях аукциона, уклонившихся от заключения договора аренды земельного участка, являющегося предметов аукциона, и об иных лицах, с которыми указанные договоры заключаются в соответствии с п.13,14,20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>
      <w:pPr>
        <w:pStyle w:val="Normal"/>
        <w:ind w:left="0" w:right="0" w:firstLine="567"/>
        <w:jc w:val="both"/>
        <w:rPr>
          <w:rStyle w:val="Hgkelc"/>
          <w:b/>
          <w:b/>
          <w:bCs/>
        </w:rPr>
      </w:pPr>
      <w:r>
        <w:rPr>
          <w:rStyle w:val="Labelcontainerlabeltext"/>
          <w:b/>
          <w:bCs/>
        </w:rPr>
        <w:t>Срок отказа организатора от проведения процедуры торгов:</w:t>
      </w:r>
    </w:p>
    <w:p>
      <w:pPr>
        <w:pStyle w:val="Normal"/>
        <w:ind w:left="0" w:right="0" w:firstLine="567"/>
        <w:jc w:val="both"/>
        <w:rPr/>
      </w:pPr>
      <w:r>
        <w:rPr>
          <w:rStyle w:val="Hgkelc"/>
        </w:rP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 xml:space="preserve">Ознакомиться с документами на земельный участок, получить информацию об условиях проведения аукциона, можно: вторник, среда, четверг с 09.00  ч. до 13.00 ч.  и с 14.00 ч. до 16.00 ч. по адресу: Костромская область, Красносельский район, пгт.Красное-на-Волге, Красная площадь, д.15, каб.18«а»  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 xml:space="preserve">Телефон для справок: 8(49432) 2-21-54. </w:t>
      </w:r>
    </w:p>
    <w:p>
      <w:pPr>
        <w:pStyle w:val="Normal"/>
        <w:autoSpaceDE w:val="false"/>
        <w:ind w:left="0" w:right="0" w:firstLine="709"/>
        <w:jc w:val="both"/>
        <w:rPr>
          <w:b/>
          <w:b/>
        </w:rPr>
      </w:pPr>
      <w:r>
        <w:rPr/>
        <w:t xml:space="preserve">Объявление о проведение аукциона также размещено на официальном сайте Российской Федерации www.torgi.gov.ru, и на официальном сайте администрации Красносельского муниципального района Костромской области  </w:t>
      </w:r>
      <w:hyperlink r:id="rId11">
        <w:r>
          <w:rPr>
            <w:rStyle w:val="Style17"/>
            <w:b/>
            <w:bCs/>
            <w:color w:val="000099"/>
            <w:spacing w:val="-1"/>
            <w:sz w:val="22"/>
          </w:rPr>
          <w:t>https://krasnoe.kostroma.gov.ru</w:t>
        </w:r>
      </w:hyperlink>
      <w:r>
        <w:rPr/>
        <w:t xml:space="preserve"> .</w:t>
      </w:r>
    </w:p>
    <w:p>
      <w:pPr>
        <w:pStyle w:val="Normal"/>
        <w:ind w:left="0" w:right="0" w:firstLine="709"/>
        <w:jc w:val="both"/>
        <w:rPr/>
      </w:pPr>
      <w:r>
        <w:rPr>
          <w:b/>
        </w:rPr>
        <w:t xml:space="preserve">Порядок осмотра земельного участка на местности: </w:t>
      </w:r>
      <w:r>
        <w:rPr/>
        <w:t xml:space="preserve">самостоятельно. </w:t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>
          <w:b/>
          <w:b/>
          <w:bCs/>
          <w:lang w:val="ru-RU"/>
        </w:rPr>
      </w:pPr>
      <w:r>
        <w:rPr>
          <w:b/>
          <w:bCs/>
        </w:rPr>
        <w:t>Проект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договора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аренды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земельного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участка</w:t>
      </w:r>
    </w:p>
    <w:p>
      <w:pPr>
        <w:pStyle w:val="Normal"/>
        <w:spacing w:lineRule="atLeast" w:line="200" w:before="100" w:after="100"/>
        <w:jc w:val="center"/>
        <w:rPr>
          <w:lang w:val="ru-RU"/>
        </w:rPr>
      </w:pPr>
      <w:r>
        <w:rPr>
          <w:b/>
          <w:bCs/>
          <w:lang w:val="ru-RU"/>
        </w:rPr>
        <w:t xml:space="preserve">Договор аренды земельного участка № </w:t>
      </w:r>
      <w:r>
        <w:rPr>
          <w:b/>
          <w:bCs/>
          <w:u w:val="single"/>
          <w:lang w:val="ru-RU"/>
        </w:rPr>
        <w:t xml:space="preserve">                  </w:t>
      </w:r>
    </w:p>
    <w:tbl>
      <w:tblPr>
        <w:tblW w:w="1039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99"/>
        <w:gridCol w:w="5199"/>
      </w:tblGrid>
      <w:tr>
        <w:trPr/>
        <w:tc>
          <w:tcPr>
            <w:tcW w:w="5199" w:type="dxa"/>
            <w:tcBorders/>
          </w:tcPr>
          <w:p>
            <w:pPr>
              <w:pStyle w:val="Normal"/>
              <w:spacing w:lineRule="atLeast" w:line="200"/>
              <w:rPr>
                <w:u w:val="single"/>
                <w:lang w:val="ru-RU"/>
              </w:rPr>
            </w:pPr>
            <w:r>
              <w:rPr>
                <w:lang w:val="ru-RU"/>
              </w:rPr>
              <w:t>пос. Красное-на-Волге</w:t>
            </w:r>
          </w:p>
        </w:tc>
        <w:tc>
          <w:tcPr>
            <w:tcW w:w="519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200"/>
              <w:ind w:left="14" w:right="273" w:hanging="0"/>
              <w:jc w:val="right"/>
              <w:rPr/>
            </w:pPr>
            <w:r>
              <w:rPr>
                <w:u w:val="single"/>
                <w:lang w:val="ru-RU"/>
              </w:rPr>
              <w:t xml:space="preserve">                             </w:t>
            </w:r>
            <w:r>
              <w:rPr>
                <w:lang w:val="ru-RU"/>
              </w:rPr>
              <w:t>года</w:t>
            </w:r>
          </w:p>
        </w:tc>
      </w:tr>
    </w:tbl>
    <w:p>
      <w:pPr>
        <w:pStyle w:val="Normal"/>
        <w:spacing w:lineRule="atLeast" w:line="200"/>
        <w:rPr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lineRule="atLeast" w:line="200"/>
        <w:jc w:val="both"/>
        <w:rPr>
          <w:b/>
          <w:b/>
          <w:bCs/>
          <w:lang w:val="ru-RU"/>
        </w:rPr>
      </w:pPr>
      <w:r>
        <w:rPr>
          <w:lang w:val="ru-RU"/>
        </w:rPr>
        <w:tab/>
        <w:t>Администрация Красносельского муниципального района Костромской области в лице первого заместителя главы администрации Красносельского муниципального района Костромской области Шуева Михаила Евгеньевича, действующего  на основании  распоряжения  администрации Красносельского муниципального района Костромской области от 28.12.2021 года № 125-д, именуемая в дальнейшем "Арендодатель", с одной стороны и________________________________________________________________,</w:t>
      </w:r>
      <w:r>
        <w:rPr>
          <w:b/>
          <w:bCs/>
          <w:i/>
          <w:iCs/>
          <w:lang w:val="ru-RU"/>
        </w:rPr>
        <w:t xml:space="preserve"> </w:t>
      </w:r>
      <w:r>
        <w:rPr>
          <w:lang w:val="ru-RU"/>
        </w:rPr>
        <w:t xml:space="preserve">именуемый (ая)   в дальнейшем «Арендатор» с другой стороны и именуемые в дальнейшем "Стороны", на основании протокола о результатах  аукциона по продаже права на заключение договора аренды на земельный участок от </w:t>
      </w:r>
      <w:r>
        <w:rPr>
          <w:u w:val="single"/>
          <w:lang w:val="ru-RU"/>
        </w:rPr>
        <w:t xml:space="preserve">                                                   </w:t>
      </w:r>
      <w:r>
        <w:rPr>
          <w:lang w:val="ru-RU"/>
        </w:rPr>
        <w:t xml:space="preserve"> года , в соответствии со статьей   39.12  Земельного кодекса Российской Федерации  заключили настоящий договор (далее-Договор) о нижеследующем:</w:t>
      </w:r>
    </w:p>
    <w:p>
      <w:pPr>
        <w:pStyle w:val="Normal"/>
        <w:spacing w:lineRule="atLeast" w:line="200"/>
        <w:jc w:val="center"/>
        <w:rPr>
          <w:lang w:val="ru-RU"/>
        </w:rPr>
      </w:pPr>
      <w:r>
        <w:rPr>
          <w:b/>
          <w:bCs/>
          <w:lang w:val="ru-RU"/>
        </w:rPr>
        <w:t>1. Предмет договора</w:t>
      </w:r>
    </w:p>
    <w:p>
      <w:pPr>
        <w:pStyle w:val="Normal"/>
        <w:spacing w:lineRule="atLeast" w:line="200"/>
        <w:jc w:val="both"/>
        <w:rPr>
          <w:rFonts w:cs="Times New Roman"/>
          <w:sz w:val="24"/>
          <w:szCs w:val="24"/>
        </w:rPr>
      </w:pPr>
      <w:r>
        <w:rPr>
          <w:lang w:val="ru-RU"/>
        </w:rPr>
        <w:t>1.1.Арендодатель передает, а Арендатор принимает и использует на условиях настоящего Договора земельный участок</w:t>
      </w:r>
      <w:r>
        <w:rPr>
          <w:color w:val="000000"/>
          <w:lang w:val="ru-RU"/>
        </w:rPr>
        <w:t xml:space="preserve"> </w:t>
      </w:r>
      <w:r>
        <w:rPr>
          <w:rStyle w:val="WW1"/>
          <w:rFonts w:eastAsia="Times New Roman"/>
          <w:color w:val="000000"/>
          <w:lang w:val="ru-RU"/>
        </w:rPr>
        <w:t>общей площадью</w:t>
      </w:r>
      <w:r>
        <w:rPr>
          <w:rStyle w:val="WW1"/>
          <w:rFonts w:eastAsia="Times New Roman"/>
          <w:color w:val="000000"/>
          <w:u w:val="single"/>
          <w:lang w:val="ru-RU"/>
        </w:rPr>
        <w:t xml:space="preserve">       </w:t>
      </w:r>
      <w:r>
        <w:rPr>
          <w:rStyle w:val="WW1"/>
          <w:rFonts w:eastAsia="Times New Roman"/>
          <w:color w:val="000000"/>
          <w:lang w:val="ru-RU"/>
        </w:rPr>
        <w:t>кв.м., с кадастровым номером</w:t>
      </w:r>
      <w:r>
        <w:rPr>
          <w:rStyle w:val="WW1"/>
          <w:rFonts w:eastAsia="Times New Roman"/>
          <w:color w:val="000000"/>
          <w:u w:val="single"/>
          <w:lang w:val="ru-RU"/>
        </w:rPr>
        <w:t xml:space="preserve"> </w:t>
      </w:r>
      <w:r>
        <w:rPr>
          <w:rStyle w:val="Style23"/>
          <w:rFonts w:eastAsia="Times New Roman"/>
          <w:color w:val="000000"/>
          <w:u w:val="single"/>
          <w:lang w:val="ru-RU"/>
        </w:rPr>
        <w:t xml:space="preserve">                </w:t>
      </w:r>
      <w:r>
        <w:rPr>
          <w:rStyle w:val="WW1"/>
          <w:rFonts w:eastAsia="Times New Roman"/>
          <w:color w:val="000000"/>
          <w:lang w:val="ru-RU"/>
        </w:rPr>
        <w:t>, местоположение установлено относительно ориентира, расположенного в границах участка. Почтовый адрес ориентира</w:t>
      </w:r>
      <w:r>
        <w:rPr>
          <w:rStyle w:val="Style23"/>
          <w:rFonts w:eastAsia="Times New Roman"/>
          <w:color w:val="000000"/>
          <w:lang w:val="ru-RU"/>
        </w:rPr>
        <w:t xml:space="preserve">: Костромская область, Красносельский район, </w:t>
      </w:r>
      <w:r>
        <w:rPr>
          <w:rStyle w:val="Style23"/>
          <w:rFonts w:eastAsia="Times New Roman"/>
          <w:color w:val="000000"/>
          <w:u w:val="single"/>
          <w:lang w:val="ru-RU"/>
        </w:rPr>
        <w:t xml:space="preserve">                                                          </w:t>
      </w:r>
      <w:r>
        <w:rPr>
          <w:rStyle w:val="WW1"/>
          <w:rFonts w:eastAsia="Times New Roman"/>
          <w:color w:val="000000"/>
          <w:u w:val="single"/>
          <w:lang w:val="ru-RU"/>
        </w:rPr>
        <w:t>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1.2. Участок имеет следующие ограничения в использовании или ограничения прав, обременения: нет;</w:t>
      </w:r>
      <w:bookmarkStart w:id="1" w:name="__DdeLink__9_1166545273"/>
      <w:bookmarkEnd w:id="1"/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 Участок предоставляется Арендатору для ведения личного подсобного хозяйства;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1.4. Участок полностью (или часть Участка) располагается в границах следующей зоны (или следующих зон) с особыми условиями использования территории: сведения отсутствуют;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w:t>Участок полностью (или часть участка) располагается в границах публичного сервитута: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сведения отсутствуют.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>
          <w:b/>
          <w:b/>
          <w:bCs/>
          <w:lang w:val="ru-RU"/>
        </w:rPr>
      </w:pPr>
      <w:r>
        <w:rPr>
          <w:rFonts w:cs="Times New Roman"/>
          <w:sz w:val="24"/>
          <w:szCs w:val="24"/>
          <w:lang w:val="ru-RU"/>
        </w:rPr>
        <w:t>1.5. Участок имеет следующие ограничения в использовании или ограничении  прав, обременения: сведения отсутствуют.</w:t>
      </w:r>
    </w:p>
    <w:p>
      <w:pPr>
        <w:pStyle w:val="Normal"/>
        <w:spacing w:lineRule="atLeast" w:line="200"/>
        <w:jc w:val="center"/>
        <w:rPr>
          <w:lang w:val="ru-RU"/>
        </w:rPr>
      </w:pPr>
      <w:r>
        <w:rPr>
          <w:b/>
          <w:bCs/>
          <w:lang w:val="ru-RU"/>
        </w:rPr>
        <w:t>2. Срок действия договора</w:t>
      </w:r>
    </w:p>
    <w:p>
      <w:pPr>
        <w:pStyle w:val="Normal"/>
        <w:spacing w:lineRule="atLeast" w:line="200"/>
        <w:jc w:val="both"/>
        <w:rPr>
          <w:rFonts w:cs="Times New Roman"/>
          <w:bCs/>
          <w:sz w:val="24"/>
          <w:szCs w:val="24"/>
          <w:lang w:val="ru-RU"/>
        </w:rPr>
      </w:pPr>
      <w:r>
        <w:rPr>
          <w:lang w:val="ru-RU"/>
        </w:rPr>
        <w:t xml:space="preserve">2.1. Срок действия Договора устанавливается </w:t>
      </w:r>
      <w:r>
        <w:rPr>
          <w:b w:val="false"/>
          <w:bCs w:val="false"/>
          <w:lang w:val="ru-RU"/>
        </w:rPr>
        <w:t xml:space="preserve">с </w:t>
      </w:r>
      <w:r>
        <w:rPr>
          <w:b w:val="false"/>
          <w:bCs w:val="false"/>
          <w:u w:val="single"/>
          <w:lang w:val="ru-RU"/>
        </w:rPr>
        <w:t xml:space="preserve">                                   </w:t>
      </w:r>
      <w:r>
        <w:rPr>
          <w:b w:val="false"/>
          <w:bCs w:val="false"/>
          <w:lang w:val="ru-RU"/>
        </w:rPr>
        <w:t xml:space="preserve">года  по </w:t>
      </w:r>
      <w:r>
        <w:rPr>
          <w:b w:val="false"/>
          <w:bCs w:val="false"/>
          <w:u w:val="single"/>
          <w:lang w:val="ru-RU"/>
        </w:rPr>
        <w:t xml:space="preserve">                                 </w:t>
      </w:r>
      <w:r>
        <w:rPr>
          <w:b w:val="false"/>
          <w:bCs w:val="false"/>
          <w:lang w:val="ru-RU"/>
        </w:rPr>
        <w:t>года .</w:t>
      </w:r>
    </w:p>
    <w:p>
      <w:pPr>
        <w:pStyle w:val="Normal"/>
        <w:widowControl w:val="false"/>
        <w:autoSpaceDE w:val="false"/>
        <w:spacing w:lineRule="atLeast" w:line="100" w:before="0" w:after="0"/>
        <w:jc w:val="both"/>
        <w:rPr>
          <w:lang w:val="ru-RU"/>
        </w:rPr>
      </w:pPr>
      <w:r>
        <w:rPr>
          <w:rFonts w:cs="Times New Roman"/>
          <w:bCs/>
          <w:sz w:val="24"/>
          <w:szCs w:val="24"/>
          <w:lang w:val="ru-RU"/>
        </w:rPr>
        <w:t>2.2. Договор, заключенный на 1 (один) год и более, подлежит государственной регистрации в Управлении Федеральной службы государственной регистрации, кадастра и картографии по Костромской области и вступает в силу со дня передачи Участка по акту приема-передачи земельного участка.</w:t>
      </w:r>
    </w:p>
    <w:p>
      <w:pPr>
        <w:pStyle w:val="Normal"/>
        <w:spacing w:lineRule="atLeast" w:line="20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tLeast" w:line="200"/>
        <w:jc w:val="center"/>
        <w:rPr>
          <w:rFonts w:cs="Times New Roman"/>
          <w:sz w:val="24"/>
          <w:szCs w:val="24"/>
        </w:rPr>
      </w:pPr>
      <w:r>
        <w:rPr>
          <w:b/>
          <w:bCs/>
          <w:lang w:val="ru-RU"/>
        </w:rPr>
        <w:t>3. Размер и условия внесения арендной платы.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Размер годовой арендной платы за пользование Участком составляет ____________  рублей.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0" w:firstLine="42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Размер годовой арендной платы определяется в соответствии с Протоколом о признании претендентов участниками аукциона на право заключения договора аренды земельного участка, расположенного _______________ от   ___________ года.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0" w:firstLine="409"/>
        <w:jc w:val="both"/>
        <w:rPr>
          <w:rFonts w:cs="Times New Roman"/>
          <w:bCs/>
          <w:sz w:val="24"/>
          <w:szCs w:val="24"/>
          <w:shd w:fill="FFFFFF" w:val="clear"/>
        </w:rPr>
      </w:pPr>
      <w:r>
        <w:rPr>
          <w:rFonts w:cs="Times New Roman"/>
          <w:sz w:val="24"/>
          <w:szCs w:val="24"/>
        </w:rPr>
        <w:t xml:space="preserve">Арендная плата по Договору вносится Арендатором ежеквартально в размере одной четвертой от суммы, указанной в договоре аренды земельного участка, в срок до первого числа </w:t>
      </w:r>
      <w:r>
        <w:rPr>
          <w:rFonts w:cs="Times New Roman"/>
          <w:color w:val="000000"/>
          <w:sz w:val="24"/>
          <w:szCs w:val="24"/>
        </w:rPr>
        <w:t xml:space="preserve">месяца, следующего за отчетным кварталом, </w:t>
      </w:r>
      <w:r>
        <w:rPr>
          <w:rFonts w:cs="Times New Roman"/>
          <w:sz w:val="24"/>
          <w:szCs w:val="24"/>
        </w:rPr>
        <w:t xml:space="preserve">путем перечисления на </w:t>
      </w:r>
      <w:r>
        <w:rPr>
          <w:rFonts w:cs="Times New Roman"/>
          <w:bCs/>
          <w:sz w:val="24"/>
          <w:szCs w:val="24"/>
        </w:rPr>
        <w:t>расчетный счет  УФК по Костромской области (Администрация Красносельского муниципального района Костромской области), л/сч 04413004850 ИНН: 4415003334   КПП: 441501001  БИК: 013469126 Код ОКТМО: 34616432   КБК: 90111105013050000120 Номер счета получателя:  03100643000000014100 Кор. счет: 40102810945370000034 Наименование банка: Отделение Кострома Банка России//УФК по Костромской области г. Кострома. Назначение платежа: «За аренду земельного участка по договору от __________ года  № _______</w:t>
      </w:r>
      <w:r>
        <w:rPr>
          <w:rFonts w:cs="Times New Roman"/>
          <w:bCs/>
          <w:sz w:val="24"/>
          <w:szCs w:val="24"/>
          <w:shd w:fill="FFFFFF" w:val="clear"/>
        </w:rPr>
        <w:t>».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0" w:firstLine="41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bCs/>
          <w:sz w:val="24"/>
          <w:szCs w:val="24"/>
          <w:shd w:fill="FFFFFF" w:val="clear"/>
        </w:rPr>
        <w:t>3.2.</w:t>
      </w:r>
      <w:r>
        <w:rPr>
          <w:rFonts w:cs="Times New Roman"/>
          <w:bCs/>
          <w:sz w:val="24"/>
          <w:szCs w:val="24"/>
        </w:rPr>
        <w:t>Задаток, внесенный Победителем, а также задаток, внесенный иным лицом, с которым договор аренды</w:t>
      </w:r>
      <w:r>
        <w:rPr>
          <w:rFonts w:cs="Times New Roman"/>
          <w:bCs/>
          <w:spacing w:val="1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земельного участка заключается в соответствии с пунктами 13 и 14 статьи 39.12 Земельного кодекса Российской</w:t>
      </w:r>
      <w:r>
        <w:rPr>
          <w:rFonts w:cs="Times New Roman"/>
          <w:bCs/>
          <w:spacing w:val="1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Федерации,</w:t>
      </w:r>
      <w:r>
        <w:rPr>
          <w:rFonts w:cs="Times New Roman"/>
          <w:bCs/>
          <w:spacing w:val="2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засчитываются</w:t>
      </w:r>
      <w:r>
        <w:rPr>
          <w:rFonts w:cs="Times New Roman"/>
          <w:bCs/>
          <w:spacing w:val="2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rFonts w:cs="Times New Roman"/>
          <w:bCs/>
          <w:spacing w:val="2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счет</w:t>
      </w:r>
      <w:r>
        <w:rPr>
          <w:rFonts w:cs="Times New Roman"/>
          <w:bCs/>
          <w:spacing w:val="22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арендной</w:t>
      </w:r>
      <w:r>
        <w:rPr>
          <w:rFonts w:cs="Times New Roman"/>
          <w:bCs/>
          <w:spacing w:val="2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платы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Земельный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участок.</w:t>
      </w:r>
      <w:r>
        <w:rPr>
          <w:rFonts w:cs="Times New Roman"/>
          <w:bCs/>
          <w:spacing w:val="22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Перечисление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задатка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Арендодателю</w:t>
      </w:r>
      <w:r>
        <w:rPr>
          <w:rFonts w:cs="Times New Roman"/>
          <w:bCs/>
          <w:spacing w:val="-5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rFonts w:cs="Times New Roman"/>
          <w:bCs/>
          <w:spacing w:val="6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счет</w:t>
      </w:r>
      <w:r>
        <w:rPr>
          <w:rFonts w:cs="Times New Roman"/>
          <w:bCs/>
          <w:spacing w:val="8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арендной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платы</w:t>
      </w:r>
      <w:r>
        <w:rPr>
          <w:rFonts w:cs="Times New Roman"/>
          <w:bCs/>
          <w:spacing w:val="8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</w:t>
      </w:r>
      <w:r>
        <w:rPr>
          <w:rFonts w:cs="Times New Roman"/>
          <w:bCs/>
          <w:spacing w:val="6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земельный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участок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осуществляется</w:t>
      </w:r>
      <w:r>
        <w:rPr>
          <w:rFonts w:cs="Times New Roman"/>
          <w:bCs/>
          <w:spacing w:val="8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Оператором</w:t>
      </w:r>
      <w:r>
        <w:rPr>
          <w:rFonts w:cs="Times New Roman"/>
          <w:bCs/>
          <w:spacing w:val="8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электронной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площадки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соответствии</w:t>
      </w:r>
      <w:r>
        <w:rPr>
          <w:rFonts w:cs="Times New Roman"/>
          <w:bCs/>
          <w:spacing w:val="-5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</w:t>
      </w:r>
      <w:r>
        <w:rPr>
          <w:rFonts w:cs="Times New Roman"/>
          <w:bCs/>
          <w:spacing w:val="-1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Регламентом и</w:t>
      </w:r>
      <w:r>
        <w:rPr>
          <w:rFonts w:cs="Times New Roman"/>
          <w:bCs/>
          <w:spacing w:val="-1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Инструкциями.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9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3.3.Размер арендной платы устанавливается на основании:  п. 14 ст. 39.11 Земельного кодекса РФ по результатам рыночной стоимости годового размера арендной платы, начального его размера установленного распоряжением администрации Красносельского муниципального района Костромской области от ________ года № _____ «Об организации аукциона в электронной форме по продаже права на заключение договора аренды земельного участка, расположенного _____________».</w:t>
      </w:r>
    </w:p>
    <w:p>
      <w:pPr>
        <w:pStyle w:val="Normal"/>
        <w:spacing w:lineRule="atLeast" w:line="200"/>
        <w:jc w:val="both"/>
        <w:rPr/>
      </w:pPr>
      <w:r>
        <w:rPr/>
      </w:r>
    </w:p>
    <w:p>
      <w:pPr>
        <w:pStyle w:val="Normal"/>
        <w:spacing w:lineRule="atLeast" w:line="20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ab/>
        <w:tab/>
        <w:t>4.Права и обязанности Арендодателя.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2" w:firstLine="723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4.1. Арендодатель имеет право: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2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4.1.1. на досрочное расторжение Договора или односторонний отказ от Договора в случаях, установленных пунктом 6.2 Договора. 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2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Односторонний отказ от Договора допускается в случаях, если Арендатор использует Участок в целях осуществления предпринимательской деятельности, если иное не установлено федеральными законами, указами Президента Российской Федерации, постановлениями Правительства Российской Федерации;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2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4.1.2. на беспрепятственный доступ на территорию арендуемого Участка с целью его осмотра на предмет соблюдения условий Договора;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2"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4.1.3. на возмещение убытков, причиненных ухудшением качества Участка в результате деятельности Арендатора, а также по иным основаниям, предусмотренным законодательством Российской Федерации.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4.2. Арендодатель обязан: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4.2.1. выполнять в полном объеме все условия Договора;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4.2.2. передать Арендатору Участок по акту приема-передачи;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4.2.3.своевременно уведомить Арендатора об изменении номеров счетов для перечисления арендной платы, указанных в пункте 3.2 Договора;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4.2.4. письменно уведомить Арендатора не позднее, чем за 1 (один) месяц, если иной срок не установлен действующим законодательством, о необходимости освобождения Участка в связи с окончанием срока действия Договора или в случае досрочного расторжения Договора либо одностороннего отказа от Договора. 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4.3. Арендатор имеет право: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4.3.1. использовать Участок на условиях, установленных Договором;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  <w:t>4.3.2. на досрочное расторжение Договора в любое время в случаях, установленных федеральными законами.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4.4. Арендатор обязан: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4.4.1. выполнять в полном объеме все условия Договора;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 способами, которые не должны наносить вред окружающей среде, в том числе как природному объекту;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4.4.3. своевременно в соответствии с условиями Договора вносить арендную плату;</w:t>
      </w:r>
    </w:p>
    <w:p>
      <w:pPr>
        <w:pStyle w:val="Normal"/>
        <w:widowControl w:val="false"/>
        <w:suppressAutoHyphens w:val="true"/>
        <w:bidi w:val="0"/>
        <w:ind w:left="0" w:right="0" w:firstLine="695"/>
        <w:rPr/>
      </w:pPr>
      <w:r>
        <w:rPr>
          <w:color w:val="000000"/>
          <w:sz w:val="24"/>
          <w:szCs w:val="24"/>
        </w:rPr>
        <w:t xml:space="preserve">4.4.4. соблюдать </w:t>
      </w:r>
      <w:r>
        <w:rPr>
          <w:sz w:val="24"/>
          <w:szCs w:val="24"/>
        </w:rPr>
        <w:t>требования градостроительных регламентов, строительных, экологических, санитарно-гигиенических, противопожарных и иных правил, нормативов</w:t>
      </w:r>
      <w:r>
        <w:rPr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695"/>
        <w:rPr>
          <w:rFonts w:cs="Times New Roman"/>
          <w:color w:val="000000"/>
          <w:sz w:val="24"/>
          <w:szCs w:val="24"/>
        </w:rPr>
      </w:pPr>
      <w:r>
        <w:rPr/>
        <w:t>Осуществлять на Участке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>
      <w:pPr>
        <w:pStyle w:val="Normal"/>
        <w:widowControl w:val="false"/>
        <w:autoSpaceDE w:val="false"/>
        <w:spacing w:lineRule="atLeast" w:line="100" w:before="0"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4.4.5. осуществлять мероприятия, предусмотренные законодательством Российской Федерации, в целях охраны земель;</w:t>
      </w:r>
    </w:p>
    <w:p>
      <w:pPr>
        <w:pStyle w:val="Normal"/>
        <w:widowControl w:val="false"/>
        <w:suppressAutoHyphens w:val="true"/>
        <w:bidi w:val="0"/>
        <w:ind w:left="0" w:right="0" w:firstLine="736"/>
        <w:rPr>
          <w:rFonts w:cs="Times New Roman"/>
          <w:sz w:val="24"/>
          <w:szCs w:val="24"/>
        </w:rPr>
      </w:pPr>
      <w:r>
        <w:rPr/>
        <w:t>4.4.6. не допускать загрязнение, истощение, деградацию, порчу, уничтожение земель и почв и иное негативное воздействие на земли и почвы;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4.4.7. обеспечить Арендодателю (его законному представителю), представителям органов государственного земельного надзора, муниципального земельного контроля доступ на Участок по их требованию и выполнять все предписания указанных должностных лиц; 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4.4.8. не препятствовать организации –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Участке и (или) под поверхностью Участка объектов системы газоснабжения, нефтепроводов и нефтепродуктопроводов, аммиакопроводов, по предупреждению чрезвычайных ситуаций, по ликвидации последствий возникших на них аварий, катастроф;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4.4.9. письменно уведомить Арендодателя не позднее, чем за 3 (три) месяца, о предстоящем освобождении Участка при досрочном расторжении Договора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4.4.10. освободить и возвратить Арендодателю Участок в надлежащем состоянии в день, следующий за днем окончания срока, указанного в пунктах 4.2.5, 4.4.9 Договора, при истечении срока действия Договора, досрочном расторжении Договора или одностороннем отказе Арендодателя от Договора; возврат Участка оформляется актом приема-передачи земельного участка;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4.4.11. при расторжении и (или) прекращении Договора Арендатор обязан погасить имеющуюся задолженность по арендной плате и пени за просрочку платежа;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4.4.12. в течение 10 (десяти) календарных дней направить Арендодателю письменное уведомление об изменении названия, адреса, расчетного счета или прекращении деятельности предприятия, учреждения или организации в случае, если Арендатор – юридическое лицо; об изменении фамилии, имени, отчества (при наличии), адреса места жительства в случае, если Арендатор – физическое лицо;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4.4.13. </w:t>
      </w:r>
      <w:r>
        <w:rPr>
          <w:rFonts w:cs="Times New Roman"/>
          <w:color w:val="000000"/>
          <w:sz w:val="24"/>
          <w:szCs w:val="24"/>
        </w:rPr>
        <w:t>своевременно сообщать Арендодателю о прекращении прав на объекты недвижимого имущества, расположенные на Участке;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4.4.14.</w:t>
        <w:tab/>
        <w:t>своевременно приступить к освоению Участка, срок которого составляет три года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4.5.Арендатор не вправе передавать права и обязанности по Договору третьим лицам.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4.6. Арендодатель и Арендатор имеют иные права и несут иные обязанности, установленные законодательством Российской Федерации.</w:t>
      </w:r>
    </w:p>
    <w:p>
      <w:pPr>
        <w:pStyle w:val="Normal"/>
        <w:widowControl w:val="false"/>
        <w:autoSpaceDE w:val="false"/>
        <w:spacing w:lineRule="atLeast" w:line="100" w:before="0" w:after="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 Ответственность Сторон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hang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5.1. Ответственность за состояние Участка наступает у Арендатора с момента подписания Сторонами акта приема-передачи (приложение к Договору) и прекращается с момента подписания акта о его передаче Арендодателю.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5.2. За нарушение условий Договора Стороны несут ответственность, предусмотренную законодательством Российской Федерации.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6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5.3. За нарушение срока внесения арендной платы по Договору Арендатор выплачивает Арендодателю пени из расчета 0,1% от размера не внесенной арендной платы за каждый календарный день просрочки. Пени начисляются со дня образования задолженности по арендной плате и перечисляются в порядке, предусмотренном пунктом 3.2 Договора.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6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5.4. В случае если Арендатор в срок, установленный пунктом 4.4.10 Договора, не возвратил Участок либо возвратил его несвоевременно, арендная плата за все время просрочки уплачивается в двукратном размере. </w:t>
      </w:r>
    </w:p>
    <w:p>
      <w:pPr>
        <w:pStyle w:val="Style29"/>
        <w:jc w:val="both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ab/>
        <w:t>5.5. Ответственность Сторон за нарушение обязательств по Договору,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вызванных действием обстоятельств непреодолимой силы, регулируется законодательством Российской Федерации.</w:t>
      </w:r>
    </w:p>
    <w:p>
      <w:pPr>
        <w:pStyle w:val="Style46"/>
        <w:jc w:val="center"/>
        <w:rPr>
          <w:rFonts w:cs="Times New Roman"/>
        </w:rPr>
      </w:pPr>
      <w:r>
        <w:rPr>
          <w:rFonts w:cs="Times New Roman"/>
          <w:b/>
          <w:bCs/>
          <w:sz w:val="24"/>
          <w:szCs w:val="24"/>
        </w:rPr>
        <w:t>6. Изменение, расторжение и прекращение Договора</w:t>
      </w:r>
    </w:p>
    <w:p>
      <w:pPr>
        <w:pStyle w:val="Style46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</w:rPr>
        <w:tab/>
        <w:t xml:space="preserve">            </w:t>
      </w:r>
      <w:r>
        <w:rPr>
          <w:rFonts w:cs="Times New Roman"/>
          <w:sz w:val="24"/>
          <w:szCs w:val="24"/>
        </w:rPr>
        <w:t>6.1. Все изменения и (или) дополнения к Договору оформляются Сторонами 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письменной форме.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6.2.</w:t>
      </w:r>
      <w:r>
        <w:rPr>
          <w:rFonts w:cs="Times New Roman"/>
          <w:sz w:val="24"/>
          <w:szCs w:val="24"/>
        </w:rPr>
        <w:t xml:space="preserve"> Досрочное расторжение Договора или односторонний отказ от Договора по инициативе Арендодателя возможны: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6.2.1. при задержке внесения арендной платы в течение 5 банковских дней либо повторной задержке внесения арендной платы вне зависимости от срока задержки и ее последующего внесения;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6.2.2. при использовании Участка с существенным нарушением условий Договора либо с неоднократными нарушениями;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6.2.3. при использовании Участка не в соответствии с его целевым назначением;</w:t>
      </w:r>
    </w:p>
    <w:p>
      <w:pPr>
        <w:pStyle w:val="Normal"/>
        <w:widowControl w:val="false"/>
        <w:suppressAutoHyphens w:val="true"/>
        <w:bidi w:val="0"/>
        <w:ind w:left="0" w:right="0" w:firstLine="709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6.2.4. </w:t>
      </w:r>
      <w:r>
        <w:rPr>
          <w:bCs/>
          <w:sz w:val="24"/>
          <w:szCs w:val="24"/>
        </w:rPr>
        <w:t>е</w:t>
      </w:r>
      <w:r>
        <w:rPr>
          <w:sz w:val="24"/>
          <w:szCs w:val="24"/>
        </w:rPr>
        <w:t>сли использование Участка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6.2.5. при использовании Участка, которое приводит к порче земель;</w:t>
      </w:r>
    </w:p>
    <w:p>
      <w:pPr>
        <w:pStyle w:val="Normal"/>
        <w:widowControl w:val="false"/>
        <w:suppressAutoHyphens w:val="true"/>
        <w:bidi w:val="0"/>
        <w:ind w:left="0" w:right="0" w:firstLine="764"/>
        <w:rPr>
          <w:rFonts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6.2.6. при </w:t>
      </w:r>
      <w:r>
        <w:rPr>
          <w:sz w:val="24"/>
          <w:szCs w:val="24"/>
        </w:rPr>
        <w:t>невыполнении обязанностей по приведению земель в состояние, пригодное для использования по целевому назначению;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6.2.7. п</w:t>
      </w:r>
      <w:r>
        <w:rPr>
          <w:rFonts w:eastAsia="Calibri" w:cs="Times New Roman"/>
          <w:sz w:val="24"/>
          <w:szCs w:val="24"/>
        </w:rPr>
        <w:t>ри неиспользовании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федеральными законами. В этот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0" w:firstLine="695"/>
        <w:jc w:val="both"/>
        <w:rPr>
          <w:rFonts w:cs="Times New Roman"/>
          <w:sz w:val="24"/>
          <w:szCs w:val="24"/>
          <w:shd w:fill="FFFFFF" w:val="clear"/>
        </w:rPr>
      </w:pPr>
      <w:r>
        <w:rPr>
          <w:rFonts w:cs="Times New Roman"/>
          <w:sz w:val="24"/>
          <w:szCs w:val="24"/>
        </w:rPr>
        <w:t>6.2.8. при изъятии Участка для государственных или муниципальных нужд в соответствии с правилами, предусмотренными Земельным кодексом Российской Федерации;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hanging="0"/>
        <w:jc w:val="both"/>
        <w:rPr>
          <w:rFonts w:cs="Times New Roman"/>
          <w:sz w:val="24"/>
          <w:szCs w:val="24"/>
          <w:shd w:fill="FFFFFF" w:val="clear"/>
        </w:rPr>
      </w:pPr>
      <w:r>
        <w:rPr>
          <w:rFonts w:cs="Times New Roman"/>
          <w:sz w:val="24"/>
          <w:szCs w:val="24"/>
          <w:shd w:fill="FFFFFF" w:val="clear"/>
        </w:rPr>
        <w:t xml:space="preserve">            </w:t>
      </w:r>
      <w:r>
        <w:rPr>
          <w:rFonts w:cs="Times New Roman"/>
          <w:sz w:val="24"/>
          <w:szCs w:val="24"/>
          <w:shd w:fill="FFFFFF" w:val="clear"/>
        </w:rPr>
        <w:t>6.2.9. при создании или возведении на Участке самовольной постройки;</w:t>
      </w:r>
    </w:p>
    <w:p>
      <w:pPr>
        <w:pStyle w:val="Normal"/>
        <w:widowControl w:val="false"/>
        <w:tabs>
          <w:tab w:val="clear" w:pos="708"/>
          <w:tab w:val="right" w:pos="9579" w:leader="none"/>
        </w:tabs>
        <w:suppressAutoHyphens w:val="true"/>
        <w:autoSpaceDE w:val="false"/>
        <w:bidi w:val="0"/>
        <w:spacing w:lineRule="atLeast" w:line="100" w:before="0" w:after="0"/>
        <w:ind w:left="0" w:right="60" w:firstLine="69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6.2.10. в иных случаях, предусмотренных действующим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4"/>
          <w:szCs w:val="24"/>
        </w:rPr>
        <w:t>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right" w:pos="9579" w:leader="none"/>
        </w:tabs>
        <w:autoSpaceDE w:val="false"/>
        <w:spacing w:lineRule="atLeast" w:line="100" w:before="0" w:after="0"/>
        <w:ind w:left="0" w:right="6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6.3. </w:t>
      </w:r>
      <w:r>
        <w:rPr>
          <w:rFonts w:cs="Times New Roman"/>
          <w:color w:val="000000"/>
          <w:sz w:val="24"/>
          <w:szCs w:val="24"/>
        </w:rPr>
        <w:t>В случае одностороннего отказа от Договора, предусмотренного пунктом 4.1.1 Договора, Договор считается расторгнутым по истечении срока,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указанного в пункте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4.2.4 Договора, со дня получения Арендатором уведомления об одностороннем отказе от Договора. Уведомление направляется Арендодателем заказным письмом с уведомлением и считается полученным в день его получения Арендатором либо в день извещения организацией почтовой связи об отсутствии Арендатора по всем адресам, указанным в договоре. </w:t>
      </w:r>
      <w:r>
        <w:rPr>
          <w:rFonts w:cs="Times New Roman"/>
          <w:sz w:val="24"/>
          <w:szCs w:val="24"/>
        </w:rPr>
        <w:t>В этом случае заключение дополнительного соглашения о расторжении Договора не требуется.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hang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6.4. В случае если Участок зарезервирован для государственных нужд, Договор подлежит досрочному расторжению по требованию Арендодателя по истечении одного года после уведомления Арендатора о расторжении Договора.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6.5. Досрочное расторжение </w:t>
      </w:r>
      <w:r>
        <w:rPr>
          <w:rFonts w:cs="Times New Roman"/>
          <w:sz w:val="24"/>
          <w:szCs w:val="24"/>
        </w:rPr>
        <w:t>Договора или односторонний отказ от Договора по требованию Арендодателя по основаниям, указанным в пунктах 6.2.3, 6.2.4 Договора, не допускаются в период полевых сельскохозяйственных работ, в иных, установленных федеральными законами случаях.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6.6. В случае смерти (ликвидации) Арендатора и отсутствии его наследников (правопреемников) права и обязанности Сторон по настоящему Договору прекращаются.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6.7. Смена собственника Участка не является основанием для расторжения Договора.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6.8.Договор считается прекращенным по истечении срока, на который он заключен.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/>
      </w:pPr>
      <w:r>
        <w:rPr/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20" w:hanging="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7. Рассмотрение и урегулирование споров</w:t>
      </w:r>
    </w:p>
    <w:p>
      <w:pPr>
        <w:pStyle w:val="Normal"/>
        <w:autoSpaceDE w:val="false"/>
        <w:spacing w:lineRule="atLeast" w:line="100" w:before="0" w:after="0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7.1. </w:t>
      </w:r>
      <w:r>
        <w:rPr>
          <w:rFonts w:eastAsia="Calibri" w:cs="Times New Roman"/>
          <w:sz w:val="24"/>
          <w:szCs w:val="24"/>
        </w:rPr>
        <w:t>Все споры между Сторонами, возникающие по Договору, разрешаются в досудебном претензионном порядке.</w:t>
      </w:r>
    </w:p>
    <w:p>
      <w:pPr>
        <w:pStyle w:val="Normal"/>
        <w:autoSpaceDE w:val="false"/>
        <w:spacing w:lineRule="atLeast" w:line="100" w:before="0" w:after="0"/>
        <w:ind w:left="0" w:righ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Заинтересованная Сторона направляет другой Стороне в письменной форме претензию. Претензия направляется заказным письмом с уведомлением о вручении.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10 рабочих дней со дня получения претензии.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/>
      </w:pPr>
      <w:r>
        <w:rPr>
          <w:rFonts w:eastAsia="Calibri" w:cs="Times New Roman"/>
          <w:sz w:val="24"/>
          <w:szCs w:val="24"/>
        </w:rPr>
        <w:t>7.2.В случае если спор не урегулирован в досудебном претензионном порядке, или ответ на претензию не получен в течение срока, указанного в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4"/>
          <w:szCs w:val="24"/>
        </w:rPr>
        <w:t>абзаце третьем пункта 7.1 Договора, спор разрешается в соответствии с законодательством Российской Федерации в суде по месту нахождения Арендодателя.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/>
      </w:pPr>
      <w:r>
        <w:rPr/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</w:t>
      </w:r>
      <w:r>
        <w:rPr>
          <w:rFonts w:cs="Times New Roman"/>
          <w:b/>
          <w:bCs/>
          <w:sz w:val="24"/>
          <w:szCs w:val="24"/>
        </w:rPr>
        <w:t>8. Особые условия Договора</w:t>
      </w:r>
      <w:r>
        <w:rPr>
          <w:rFonts w:cs="Times New Roman"/>
          <w:sz w:val="24"/>
          <w:szCs w:val="24"/>
        </w:rPr>
        <w:tab/>
        <w:t xml:space="preserve"> 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8.1. Договор составлен в 2-х экземплярах, имеющих одинаковую юридическую силу, по одному для каждой из Сторон и один – для Федеральной службы государственной регистрации, кадастра и картографии.</w:t>
      </w:r>
      <w:r>
        <w:rPr>
          <w:rStyle w:val="Style21"/>
          <w:rFonts w:cs="Times New Roman"/>
          <w:sz w:val="24"/>
          <w:szCs w:val="24"/>
        </w:rPr>
        <w:t xml:space="preserve">       </w:t>
      </w:r>
    </w:p>
    <w:p>
      <w:pPr>
        <w:pStyle w:val="Normal"/>
        <w:widowControl w:val="false"/>
        <w:autoSpaceDE w:val="false"/>
        <w:spacing w:lineRule="atLeast" w:line="100" w:before="0" w:after="0"/>
        <w:ind w:left="720" w:right="40" w:hanging="0"/>
        <w:jc w:val="both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8.2. Расходы по государственной регистрации Договора, а также изменений и дополнений к нему несет Арендатор.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center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Реквизиты Сторон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ab/>
        <w:t xml:space="preserve">АРЕНДОДАТЕЛЬ: </w:t>
      </w:r>
      <w:r>
        <w:rPr>
          <w:rFonts w:cs="Times New Roman"/>
          <w:color w:val="000000"/>
          <w:sz w:val="24"/>
          <w:szCs w:val="24"/>
        </w:rPr>
        <w:t>Администрация Красносельского муниципального района Костромской области.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Адрес (местонахождение)</w:t>
      </w:r>
      <w:r>
        <w:rPr>
          <w:rFonts w:cs="Times New Roman"/>
          <w:color w:val="000000"/>
          <w:sz w:val="24"/>
          <w:szCs w:val="24"/>
        </w:rPr>
        <w:t>: 157940, Костромская область,  Красносельский район, пос. Красное-на-Волге, ул. Красная площадь, дом 15, телефон 2-21-54.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hadow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ИНН/КПП: 4415003334/441501001,  ОГРН: 1024402236759,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hadow/>
          <w:sz w:val="24"/>
          <w:szCs w:val="24"/>
        </w:rPr>
        <w:t>Р/с № 03100643000000014100 в Отделении Кострома Банка России//УФК по      Костромской области г. Кострома,  л/сч 04413004850, БИК: 013469126; Код ОКТМО: 34616432;  КБК: 90111105013050000120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both"/>
        <w:rPr>
          <w:rFonts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  <w:t>АРЕНДАТОР:</w:t>
      </w:r>
      <w:r>
        <w:rPr>
          <w:rFonts w:cs="Times New Roman"/>
          <w:sz w:val="28"/>
          <w:szCs w:val="28"/>
        </w:rPr>
        <w:t>______________________ ________________________________</w:t>
      </w:r>
      <w:r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40" w:firstLine="736"/>
        <w:jc w:val="both"/>
        <w:rPr>
          <w:rFonts w:ascii="Times New Roman CYR" w:hAnsi="Times New Roman CYR" w:cs="Times New Roman CYR"/>
          <w:b w:val="false"/>
          <w:b w:val="false"/>
          <w:bCs w:val="false"/>
          <w:color w:val="000000"/>
          <w:kern w:val="2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З</w:t>
      </w:r>
      <w:r>
        <w:rPr>
          <w:rFonts w:cs="Times New Roman CYR" w:ascii="Times New Roman CYR" w:hAnsi="Times New Roman CYR"/>
          <w:b w:val="false"/>
          <w:bCs w:val="false"/>
          <w:color w:val="000000"/>
          <w:kern w:val="2"/>
          <w:sz w:val="24"/>
          <w:szCs w:val="24"/>
        </w:rPr>
        <w:t>арегистрирован по адресу: ____________________________________________________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40" w:firstLine="736"/>
        <w:jc w:val="both"/>
        <w:rPr>
          <w:b/>
          <w:b/>
          <w:bCs/>
          <w:lang w:val="ru-RU"/>
        </w:rPr>
      </w:pPr>
      <w:r>
        <w:rPr>
          <w:rFonts w:cs="Times New Roman CYR" w:ascii="Times New Roman CYR" w:hAnsi="Times New Roman CYR"/>
          <w:b w:val="false"/>
          <w:bCs w:val="false"/>
          <w:color w:val="000000"/>
          <w:kern w:val="2"/>
          <w:sz w:val="24"/>
          <w:szCs w:val="24"/>
        </w:rPr>
        <w:t>Тел.___________________</w:t>
      </w:r>
      <w:r>
        <w:rPr>
          <w:rFonts w:cs="Times New Roman"/>
          <w:b w:val="false"/>
          <w:bCs w:val="false"/>
          <w:color w:val="000000"/>
          <w:kern w:val="2"/>
          <w:sz w:val="24"/>
          <w:szCs w:val="24"/>
        </w:rPr>
        <w:t xml:space="preserve"> </w:t>
      </w:r>
      <w:r>
        <w:rPr>
          <w:b/>
          <w:bCs/>
          <w:lang w:val="ru-RU"/>
        </w:rPr>
        <w:t xml:space="preserve">                    </w:t>
      </w:r>
    </w:p>
    <w:p>
      <w:pPr>
        <w:pStyle w:val="Normal"/>
        <w:spacing w:lineRule="atLeast" w:line="20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10. Подписи сторон</w:t>
      </w:r>
    </w:p>
    <w:tbl>
      <w:tblPr>
        <w:tblW w:w="10298" w:type="dxa"/>
        <w:jc w:val="left"/>
        <w:tblInd w:w="2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27"/>
        <w:gridCol w:w="5171"/>
      </w:tblGrid>
      <w:tr>
        <w:trPr/>
        <w:tc>
          <w:tcPr>
            <w:tcW w:w="5127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АРЕНДОДАТЕЛЬ:     </w:t>
            </w:r>
          </w:p>
        </w:tc>
        <w:tc>
          <w:tcPr>
            <w:tcW w:w="5171" w:type="dxa"/>
            <w:tcBorders/>
          </w:tcPr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</w:t>
            </w:r>
            <w:r>
              <w:rPr>
                <w:lang w:val="ru-RU"/>
              </w:rPr>
              <w:t>АРЕНДАТОР: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>Первый заместитель главы администрации Красносельского муниципального района Костромской области                     М.Е. Шуев</w:t>
            </w:r>
          </w:p>
        </w:tc>
        <w:tc>
          <w:tcPr>
            <w:tcW w:w="5171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</w:t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>Ф.И.О. _________________________________</w:t>
            </w:r>
          </w:p>
        </w:tc>
      </w:tr>
      <w:tr>
        <w:trPr>
          <w:trHeight w:val="1425" w:hRule="atLeast"/>
        </w:trPr>
        <w:tc>
          <w:tcPr>
            <w:tcW w:w="5127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_________________________________________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</w:t>
            </w:r>
            <w:r>
              <w:rPr>
                <w:lang w:val="ru-RU"/>
              </w:rPr>
              <w:t>(подпись)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>М.П.</w:t>
            </w:r>
          </w:p>
        </w:tc>
        <w:tc>
          <w:tcPr>
            <w:tcW w:w="5171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 xml:space="preserve">_______________________________________  </w:t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</w:t>
            </w:r>
            <w:r>
              <w:rPr>
                <w:lang w:val="ru-RU"/>
              </w:rPr>
              <w:t>(подпись)</w:t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</w:t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171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spacing w:lineRule="atLeast" w:line="20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ПЕРЕДАТОЧНЫЙ АКТ</w:t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tbl>
      <w:tblPr>
        <w:tblW w:w="11414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99"/>
        <w:gridCol w:w="6215"/>
      </w:tblGrid>
      <w:tr>
        <w:trPr/>
        <w:tc>
          <w:tcPr>
            <w:tcW w:w="5199" w:type="dxa"/>
            <w:tcBorders/>
          </w:tcPr>
          <w:p>
            <w:pPr>
              <w:pStyle w:val="Normal"/>
              <w:spacing w:lineRule="atLeast" w:line="200"/>
              <w:rPr>
                <w:lang w:val="ru-RU"/>
              </w:rPr>
            </w:pPr>
            <w:r>
              <w:rPr>
                <w:lang w:val="ru-RU"/>
              </w:rPr>
              <w:t>пос. Красное-на-Волге</w:t>
            </w:r>
          </w:p>
        </w:tc>
        <w:tc>
          <w:tcPr>
            <w:tcW w:w="621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200"/>
              <w:ind w:left="41" w:right="1118" w:hanging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lang w:val="ru-RU"/>
              </w:rPr>
              <w:t>«___»__________________года.</w:t>
            </w:r>
          </w:p>
        </w:tc>
      </w:tr>
    </w:tbl>
    <w:p>
      <w:pPr>
        <w:pStyle w:val="Normal"/>
        <w:spacing w:lineRule="atLeast" w:line="200"/>
        <w:rPr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lineRule="atLeast" w:line="200"/>
        <w:jc w:val="both"/>
        <w:rPr>
          <w:rFonts w:cs="Times New Roman"/>
          <w:lang w:val="ru-RU"/>
        </w:rPr>
      </w:pPr>
      <w:r>
        <w:rPr>
          <w:lang w:val="ru-RU"/>
        </w:rPr>
        <w:tab/>
        <w:t>Администрация Красносельского муниципального района Костромской области в  лице   первого заместителя главы администрации Красносельского муниципального района Костромской области Шуева Михаила Евгеньевича, действующего  на основании  распоряжения  администрации Красносельского муниципального района Костромской области от 28.12.2021 года № 125-д и именуемая в дальнейшем "Арендодатель", с одной стороны и______________________________________________________________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autoSpaceDE w:val="false"/>
        <w:bidi w:val="0"/>
        <w:spacing w:lineRule="atLeast" w:line="200"/>
        <w:jc w:val="both"/>
        <w:rPr>
          <w:lang w:val="ru-RU"/>
        </w:rPr>
      </w:pPr>
      <w:r>
        <w:rPr>
          <w:rFonts w:cs="Times New Roman"/>
          <w:lang w:val="ru-RU"/>
        </w:rPr>
        <w:t>именуемый(ая) в дальнейшем «Арендатор»</w:t>
      </w:r>
      <w:r>
        <w:rPr>
          <w:rFonts w:cs="Times New Roman CYR" w:ascii="Times New Roman CYR" w:hAnsi="Times New Roman CYR"/>
          <w:lang w:val="ru-RU" w:eastAsia="ar-SA" w:bidi="ar-SA"/>
        </w:rPr>
        <w:t xml:space="preserve"> в соответствии </w:t>
      </w:r>
      <w:r>
        <w:rPr>
          <w:lang w:val="ru-RU"/>
        </w:rPr>
        <w:t xml:space="preserve">с     условиями   договора аренды земельного участка № _______от </w:t>
      </w:r>
      <w:r>
        <w:rPr>
          <w:rFonts w:eastAsia="Times New Roman CYR" w:cs="Times New Roman"/>
          <w:bCs/>
          <w:u w:val="none"/>
          <w:lang w:val="ru-RU"/>
        </w:rPr>
        <w:t>_______________2023 года</w:t>
      </w:r>
      <w:r>
        <w:rPr>
          <w:lang w:val="ru-RU"/>
        </w:rPr>
        <w:t>,</w:t>
      </w:r>
      <w:r>
        <w:rPr>
          <w:rFonts w:cs="Times New Roman CYR"/>
          <w:lang w:val="ru-RU"/>
        </w:rPr>
        <w:t xml:space="preserve"> с</w:t>
      </w:r>
      <w:r>
        <w:rPr>
          <w:rFonts w:eastAsia="Times New Roman CYR" w:cs="Times New Roman CYR" w:ascii="Times New Roman CYR" w:hAnsi="Times New Roman CYR"/>
          <w:lang w:val="ru-RU"/>
        </w:rPr>
        <w:t>оставили  настоящий акт о нижеследующем:</w:t>
      </w:r>
    </w:p>
    <w:p>
      <w:pPr>
        <w:pStyle w:val="Normal"/>
        <w:spacing w:lineRule="atLeast" w:line="200"/>
        <w:jc w:val="both"/>
        <w:rPr>
          <w:lang w:val="ru-RU"/>
        </w:rPr>
      </w:pPr>
      <w:r>
        <w:rPr>
          <w:lang w:val="ru-RU"/>
        </w:rPr>
      </w:r>
    </w:p>
    <w:tbl>
      <w:tblPr>
        <w:tblW w:w="10236" w:type="dxa"/>
        <w:jc w:val="left"/>
        <w:tblInd w:w="-2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45"/>
        <w:gridCol w:w="5191"/>
      </w:tblGrid>
      <w:tr>
        <w:trPr/>
        <w:tc>
          <w:tcPr>
            <w:tcW w:w="5045" w:type="dxa"/>
            <w:tcBorders/>
          </w:tcPr>
          <w:p>
            <w:pPr>
              <w:pStyle w:val="Style46"/>
              <w:autoSpaceDE w:val="false"/>
              <w:rPr>
                <w:rFonts w:eastAsia="Times New Roman CYR" w:cs="Times New Roman"/>
                <w:bCs/>
                <w:sz w:val="24"/>
                <w:szCs w:val="24"/>
              </w:rPr>
            </w:pPr>
            <w:r>
              <w:rPr>
                <w:rFonts w:eastAsia="Times New Roman CYR" w:cs="Times New Roman"/>
                <w:sz w:val="24"/>
                <w:szCs w:val="24"/>
              </w:rPr>
              <w:t>АРЕНДОДАТЕЛЬ:</w:t>
            </w:r>
          </w:p>
        </w:tc>
        <w:tc>
          <w:tcPr>
            <w:tcW w:w="5191" w:type="dxa"/>
            <w:tcBorders/>
          </w:tcPr>
          <w:p>
            <w:pPr>
              <w:pStyle w:val="Normal"/>
              <w:widowControl w:val="false"/>
              <w:autoSpaceDE w:val="false"/>
              <w:spacing w:lineRule="atLeast" w:line="100" w:before="0" w:after="0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bCs/>
                <w:sz w:val="24"/>
                <w:szCs w:val="24"/>
              </w:rPr>
              <w:t>АРЕНДАТОР:</w:t>
            </w:r>
          </w:p>
          <w:p>
            <w:pPr>
              <w:pStyle w:val="Standard"/>
              <w:autoSpaceDE w:val="false"/>
              <w:bidi w:val="0"/>
              <w:jc w:val="left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</w:r>
          </w:p>
        </w:tc>
      </w:tr>
      <w:tr>
        <w:trPr/>
        <w:tc>
          <w:tcPr>
            <w:tcW w:w="5045" w:type="dxa"/>
            <w:tcBorders/>
          </w:tcPr>
          <w:p>
            <w:pPr>
              <w:pStyle w:val="Style4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Первый заместитель главы </w:t>
            </w:r>
          </w:p>
          <w:p>
            <w:pPr>
              <w:pStyle w:val="Style46"/>
              <w:rPr>
                <w:rFonts w:eastAsia="Times New Roman CYR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администрации муниципального района</w:t>
            </w:r>
          </w:p>
          <w:p>
            <w:pPr>
              <w:pStyle w:val="Style46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 CYR" w:cs="Times New Roman"/>
                <w:sz w:val="24"/>
                <w:szCs w:val="24"/>
              </w:rPr>
              <w:t>Михаил Евгеньевич Шуев</w:t>
            </w:r>
            <w:r>
              <w:rPr>
                <w:rFonts w:cs="Times New Roman"/>
                <w:sz w:val="24"/>
                <w:szCs w:val="24"/>
              </w:rPr>
              <w:tab/>
              <w:tab/>
              <w:tab/>
              <w:tab/>
              <w:t xml:space="preserve">  </w:t>
            </w:r>
          </w:p>
        </w:tc>
        <w:tc>
          <w:tcPr>
            <w:tcW w:w="519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atLeast" w:line="100" w:before="0" w:after="0"/>
              <w:jc w:val="both"/>
              <w:rPr/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Ф.И.О. __________________________________</w:t>
            </w:r>
          </w:p>
        </w:tc>
      </w:tr>
      <w:tr>
        <w:trPr/>
        <w:tc>
          <w:tcPr>
            <w:tcW w:w="5045" w:type="dxa"/>
            <w:tcBorders/>
          </w:tcPr>
          <w:p>
            <w:pPr>
              <w:pStyle w:val="Standarduser"/>
              <w:bidi w:val="0"/>
              <w:snapToGrid w:val="false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Standarduser"/>
              <w:bidi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_________________________</w:t>
            </w:r>
          </w:p>
        </w:tc>
        <w:tc>
          <w:tcPr>
            <w:tcW w:w="5191" w:type="dxa"/>
            <w:tcBorders/>
          </w:tcPr>
          <w:p>
            <w:pPr>
              <w:pStyle w:val="Standarduser"/>
              <w:bidi w:val="0"/>
              <w:snapToGrid w:val="false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Standarduser"/>
              <w:bidi w:val="0"/>
              <w:jc w:val="left"/>
              <w:rPr/>
            </w:pPr>
            <w:r>
              <w:rPr>
                <w:rFonts w:eastAsia="Times New Roman" w:cs="Times New Roman"/>
              </w:rPr>
              <w:t xml:space="preserve">                           </w:t>
            </w:r>
            <w:r>
              <w:rPr>
                <w:rFonts w:cs="Times New Roman"/>
              </w:rPr>
              <w:t>______________________</w:t>
            </w:r>
          </w:p>
        </w:tc>
      </w:tr>
      <w:tr>
        <w:trPr/>
        <w:tc>
          <w:tcPr>
            <w:tcW w:w="5045" w:type="dxa"/>
            <w:tcBorders/>
          </w:tcPr>
          <w:p>
            <w:pPr>
              <w:pStyle w:val="Standarduser"/>
              <w:bidi w:val="0"/>
              <w:jc w:val="lef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           </w:t>
            </w:r>
            <w:r>
              <w:rPr>
                <w:rFonts w:eastAsia="Times New Roman" w:cs="Times New Roman"/>
                <w:lang w:val="ru-RU"/>
              </w:rPr>
              <w:t>(подпись, печать)</w:t>
            </w:r>
          </w:p>
        </w:tc>
        <w:tc>
          <w:tcPr>
            <w:tcW w:w="5191" w:type="dxa"/>
            <w:tcBorders/>
          </w:tcPr>
          <w:p>
            <w:pPr>
              <w:pStyle w:val="Standarduser"/>
              <w:bidi w:val="0"/>
              <w:jc w:val="left"/>
              <w:rPr/>
            </w:pPr>
            <w:r>
              <w:rPr>
                <w:rFonts w:eastAsia="Times New Roman" w:cs="Times New Roman"/>
              </w:rPr>
              <w:t xml:space="preserve">                                       </w:t>
            </w:r>
            <w:r>
              <w:rPr>
                <w:rFonts w:cs="Times New Roman"/>
              </w:rPr>
              <w:t>(подпись)</w:t>
            </w:r>
          </w:p>
        </w:tc>
      </w:tr>
    </w:tbl>
    <w:p>
      <w:pPr>
        <w:sectPr>
          <w:type w:val="nextPage"/>
          <w:pgSz w:w="11906" w:h="16838"/>
          <w:pgMar w:left="1134" w:right="624" w:gutter="0" w:header="0" w:top="567" w:footer="0" w:bottom="99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b/>
          <w:b/>
          <w:sz w:val="2"/>
          <w:szCs w:val="10"/>
        </w:rPr>
      </w:pPr>
      <w:r>
        <w:rPr>
          <w:b/>
        </w:rPr>
        <w:t>ЗАЯВКА НА УЧАСТИЕ В АУКЦИОНЕ В ЭЛЕКТРОННОЙ ФОРМЕ</w:t>
      </w:r>
    </w:p>
    <w:p>
      <w:pPr>
        <w:pStyle w:val="Normal"/>
        <w:rPr>
          <w:b/>
          <w:b/>
          <w:sz w:val="2"/>
          <w:szCs w:val="10"/>
        </w:rPr>
      </w:pPr>
      <w:r>
        <w:rPr>
          <w:b/>
          <w:sz w:val="2"/>
          <w:szCs w:val="10"/>
        </w:rPr>
      </w:r>
    </w:p>
    <w:p>
      <w:pPr>
        <w:pStyle w:val="Normal"/>
        <w:rPr>
          <w:b/>
          <w:b/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>
      <w:pPr>
        <w:pStyle w:val="Normal"/>
        <w:rPr>
          <w:sz w:val="18"/>
          <w:szCs w:val="18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>
      <w:pPr>
        <w:pStyle w:val="Normal"/>
        <w:jc w:val="center"/>
        <w:rPr>
          <w:b/>
          <w:b/>
          <w:sz w:val="19"/>
          <w:szCs w:val="19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>
      <w:pPr>
        <w:pStyle w:val="Normal"/>
        <w:jc w:val="center"/>
        <w:rPr>
          <w:sz w:val="16"/>
          <w:szCs w:val="18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>
      <w:pPr>
        <w:pStyle w:val="Normal"/>
        <w:jc w:val="center"/>
        <w:rPr>
          <w:b/>
          <w:b/>
          <w:bCs/>
          <w:sz w:val="19"/>
          <w:szCs w:val="19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>
      <w:pPr>
        <w:pStyle w:val="Normal"/>
        <w:jc w:val="both"/>
        <w:rPr>
          <w:sz w:val="18"/>
          <w:szCs w:val="20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Style24"/>
          <w:rStyle w:val="Style24"/>
        </w:rPr>
        <w:footnoteReference w:id="2"/>
      </w:r>
      <w:r>
        <w:rPr>
          <w:sz w:val="19"/>
          <w:szCs w:val="19"/>
        </w:rPr>
        <w:t>________________________________________________________________________________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804" w:type="dxa"/>
        <w:jc w:val="left"/>
        <w:tblInd w:w="-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4"/>
      </w:tblGrid>
      <w:tr>
        <w:trPr>
          <w:trHeight w:val="1124" w:hRule="atLeast"/>
        </w:trPr>
        <w:tc>
          <w:tcPr>
            <w:tcW w:w="108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</w:t>
            </w:r>
            <w:bookmarkStart w:id="2" w:name="Bookmark1"/>
            <w:bookmarkEnd w:id="2"/>
            <w:r>
              <w:rPr>
                <w:sz w:val="18"/>
                <w:szCs w:val="18"/>
              </w:rPr>
              <w:t>……………………………………….…………………………………………………….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>
        <w:trPr>
          <w:trHeight w:val="1179" w:hRule="atLeast"/>
        </w:trPr>
        <w:tc>
          <w:tcPr>
            <w:tcW w:w="108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fill="FFFFFF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Style24"/>
                <w:rStyle w:val="Style24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>
      <w:pPr>
        <w:pStyle w:val="Normal"/>
        <w:widowControl w:val="false"/>
        <w:ind w:left="0" w:right="0" w:hanging="1"/>
        <w:jc w:val="both"/>
        <w:rPr>
          <w:b/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8"/>
          <w:szCs w:val="18"/>
        </w:rPr>
        <w:t xml:space="preserve">__________________________(сумма прописью), </w:t>
      </w:r>
      <w:r>
        <w:rPr>
          <w:b/>
          <w:sz w:val="18"/>
          <w:szCs w:val="18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>
      <w:pPr>
        <w:pStyle w:val="Normal"/>
        <w:widowControl w:val="false"/>
        <w:ind w:left="0" w:right="0" w:hanging="1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numPr>
          <w:ilvl w:val="0"/>
          <w:numId w:val="4"/>
        </w:numPr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>
      <w:pPr>
        <w:pStyle w:val="Normal"/>
        <w:numPr>
          <w:ilvl w:val="1"/>
          <w:numId w:val="4"/>
        </w:numPr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>
        <w:rPr>
          <w:rStyle w:val="Style24"/>
          <w:rStyle w:val="Style24"/>
        </w:rPr>
        <w:footnoteReference w:id="4"/>
      </w:r>
    </w:p>
    <w:p>
      <w:pPr>
        <w:pStyle w:val="Normal"/>
        <w:numPr>
          <w:ilvl w:val="1"/>
          <w:numId w:val="4"/>
        </w:numPr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>
      <w:pPr>
        <w:pStyle w:val="Normal"/>
        <w:numPr>
          <w:ilvl w:val="0"/>
          <w:numId w:val="4"/>
        </w:numPr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>
      <w:pPr>
        <w:pStyle w:val="Normal"/>
        <w:numPr>
          <w:ilvl w:val="0"/>
          <w:numId w:val="4"/>
        </w:numPr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" w:leader="none"/>
        </w:tabs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" w:leader="none"/>
        </w:tabs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" w:leader="none"/>
        </w:tabs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Style24"/>
          <w:rStyle w:val="Style24"/>
        </w:rPr>
        <w:footnoteReference w:id="5"/>
      </w:r>
      <w:r>
        <w:rPr>
          <w:sz w:val="17"/>
          <w:szCs w:val="17"/>
        </w:rPr>
        <w:t>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" w:leader="none"/>
        </w:tabs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/>
          <w:sz w:val="18"/>
          <w:szCs w:val="18"/>
        </w:rPr>
        <w:t xml:space="preserve">ru </w:t>
      </w:r>
      <w:r>
        <w:rPr>
          <w:color w:val="000000"/>
          <w:sz w:val="18"/>
          <w:szCs w:val="18"/>
          <w:u w:val="none"/>
        </w:rPr>
        <w:t>и сайте Оператора электронной площадки</w:t>
      </w:r>
      <w:r>
        <w:rPr>
          <w:sz w:val="18"/>
          <w:szCs w:val="18"/>
        </w:rPr>
        <w:t>.</w:t>
      </w:r>
    </w:p>
    <w:p>
      <w:pPr>
        <w:pStyle w:val="Normal"/>
        <w:ind w:left="142" w:right="0" w:hanging="142"/>
        <w:jc w:val="both"/>
        <w:rPr>
          <w:sz w:val="22"/>
          <w:szCs w:val="22"/>
        </w:rPr>
      </w:pPr>
      <w:r>
        <w:rPr>
          <w:sz w:val="18"/>
          <w:szCs w:val="18"/>
        </w:rPr>
        <w:t>8.</w:t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b/>
          <w:b/>
          <w:i/>
          <w:i/>
          <w:color w:val="FF0000"/>
        </w:rPr>
      </w:pPr>
      <w:r>
        <w:rPr>
          <w:b/>
          <w:i/>
          <w:color w:val="FF0000"/>
        </w:rPr>
      </w:r>
    </w:p>
    <w:sectPr>
      <w:footnotePr>
        <w:numFmt w:val="decimal"/>
      </w:footnotePr>
      <w:type w:val="nextPage"/>
      <w:pgSz w:w="11906" w:h="16838"/>
      <w:pgMar w:left="1134" w:right="624" w:gutter="0" w:header="0" w:top="567" w:footer="0" w:bottom="9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80"/>
    <w:family w:val="roman"/>
    <w:pitch w:val="default"/>
  </w:font>
  <w:font w:name="Times New Roman CYR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rFonts w:ascii="Times New Roman" w:hAnsi="Times New Roman" w:cs="Times New Roman"/>
        </w:rPr>
      </w:pPr>
      <w:r>
        <w:rPr>
          <w:rStyle w:val="Style21"/>
        </w:rPr>
        <w:footnoteRef/>
      </w:r>
      <w:r>
        <w:rPr/>
      </w:r>
      <w:r>
        <w:br w:type="page"/>
      </w:r>
    </w:p>
    <w:p>
      <w:pPr>
        <w:pStyle w:val="Footnotetext"/>
        <w:spacing w:lineRule="auto" w:line="216"/>
        <w:jc w:val="both"/>
        <w:rPr/>
      </w:pPr>
      <w:bookmarkStart w:id="3" w:name="Bookmark"/>
      <w:r>
        <w:rPr>
          <w:rStyle w:val="Footnotereference"/>
        </w:rPr>
        <w:tab/>
        <w:t>?</w:t>
      </w:r>
      <w:r>
        <w:rPr/>
        <w:t xml:space="preserve"> </w:t>
      </w:r>
      <w:r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>
        <w:rPr>
          <w:sz w:val="18"/>
          <w:szCs w:val="18"/>
        </w:rPr>
        <w:t>.</w:t>
      </w:r>
      <w:bookmarkEnd w:id="3"/>
    </w:p>
  </w:footnote>
  <w:footnote w:id="3">
    <w:p>
      <w:pPr>
        <w:pStyle w:val="Normal"/>
        <w:rPr>
          <w:rFonts w:ascii="Times New Roman" w:hAnsi="Times New Roman" w:cs="Times New Roman"/>
        </w:rPr>
      </w:pPr>
      <w:r>
        <w:rPr>
          <w:rStyle w:val="Style21"/>
        </w:rPr>
        <w:footnoteRef/>
      </w:r>
      <w:r>
        <w:rPr/>
      </w:r>
      <w:r>
        <w:br w:type="page"/>
      </w:r>
    </w:p>
    <w:p>
      <w:pPr>
        <w:pStyle w:val="Normal"/>
        <w:spacing w:lineRule="auto" w:line="216"/>
        <w:jc w:val="both"/>
        <w:rPr/>
      </w:pPr>
      <w:r>
        <w:rPr>
          <w:rStyle w:val="Footnotereference"/>
          <w:sz w:val="20"/>
          <w:szCs w:val="20"/>
        </w:rPr>
        <w:tab/>
        <w:t>?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4">
    <w:p>
      <w:pPr>
        <w:pStyle w:val="Normal"/>
        <w:rPr>
          <w:rFonts w:ascii="Times New Roman" w:hAnsi="Times New Roman" w:cs="Times New Roman"/>
        </w:rPr>
      </w:pPr>
      <w:r>
        <w:rPr>
          <w:rStyle w:val="Style21"/>
        </w:rPr>
        <w:footnoteRef/>
      </w:r>
      <w:r>
        <w:rPr/>
      </w:r>
      <w:r>
        <w:br w:type="page"/>
      </w:r>
    </w:p>
    <w:p>
      <w:pPr>
        <w:pStyle w:val="Footnotetext"/>
        <w:spacing w:lineRule="auto" w:line="216"/>
        <w:jc w:val="both"/>
        <w:rPr/>
      </w:pPr>
      <w:r>
        <w:rPr>
          <w:rStyle w:val="Footnotereference"/>
        </w:rPr>
        <w:tab/>
        <w:t>?</w:t>
      </w:r>
      <w:r>
        <w:rPr/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>
      <w:pPr>
        <w:pStyle w:val="Normal"/>
        <w:rPr>
          <w:rFonts w:ascii="Times New Roman" w:hAnsi="Times New Roman" w:cs="Times New Roman"/>
        </w:rPr>
      </w:pPr>
      <w:r>
        <w:rPr>
          <w:rStyle w:val="Style21"/>
        </w:rPr>
        <w:footnoteRef/>
      </w:r>
      <w:r>
        <w:rPr/>
      </w:r>
      <w:r>
        <w:br w:type="page"/>
      </w:r>
    </w:p>
    <w:p>
      <w:pPr>
        <w:pStyle w:val="Footnotetext"/>
        <w:spacing w:lineRule="auto" w:line="216"/>
        <w:jc w:val="both"/>
        <w:rPr/>
      </w:pPr>
      <w:r>
        <w:rPr>
          <w:rStyle w:val="Footnotereference"/>
        </w:rPr>
        <w:tab/>
        <w:t>?</w:t>
      </w:r>
      <w:r>
        <w:rPr/>
        <w:t xml:space="preserve"> </w:t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08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firstLine="3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lang w:val="ru-RU"/>
    </w:rPr>
  </w:style>
  <w:style w:type="character" w:styleId="WW8Num2z0">
    <w:name w:val="WW8Num2z0"/>
    <w:qFormat/>
    <w:rPr>
      <w:rFonts w:ascii="Times New Roman" w:hAnsi="Times New Roman" w:cs="Symbol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2">
    <w:name w:val="WW8Num3z2"/>
    <w:qFormat/>
    <w:rPr>
      <w:b w:val="false"/>
      <w:bCs w:val="false"/>
      <w:sz w:val="24"/>
      <w:szCs w:val="24"/>
    </w:rPr>
  </w:style>
  <w:style w:type="character" w:styleId="WW8Num4z0">
    <w:name w:val="WW8Num4z0"/>
    <w:qFormat/>
    <w:rPr>
      <w:sz w:val="18"/>
      <w:szCs w:val="18"/>
    </w:rPr>
  </w:style>
  <w:style w:type="character" w:styleId="WW8Num4z1">
    <w:name w:val="WW8Num4z1"/>
    <w:qFormat/>
    <w:rPr>
      <w:sz w:val="18"/>
      <w:szCs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cs="Times New Roman"/>
    </w:rPr>
  </w:style>
  <w:style w:type="character" w:styleId="WW8Num6z0">
    <w:name w:val="WW8Num6z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vertAlign w:val="baseline"/>
      <w:lang w:val="ru-RU" w:bidi="ru-RU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>
      <w:b w:val="false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yle14">
    <w:name w:val="Текст Знак"/>
    <w:qFormat/>
    <w:rPr>
      <w:rFonts w:ascii="Courier New" w:hAnsi="Courier New" w:cs="Courier New"/>
    </w:rPr>
  </w:style>
  <w:style w:type="character" w:styleId="Style15">
    <w:name w:val="Основной текст Знак"/>
    <w:qFormat/>
    <w:rPr>
      <w:sz w:val="24"/>
      <w:szCs w:val="24"/>
    </w:rPr>
  </w:style>
  <w:style w:type="character" w:styleId="Style16">
    <w:name w:val="Название Знак"/>
    <w:qFormat/>
    <w:rPr>
      <w:b/>
      <w:bCs/>
      <w:sz w:val="24"/>
      <w:szCs w:val="24"/>
    </w:rPr>
  </w:style>
  <w:style w:type="character" w:styleId="Style17">
    <w:name w:val="Hyperlink"/>
    <w:rPr>
      <w:color w:val="0000FF"/>
      <w:u w:val="single"/>
    </w:rPr>
  </w:style>
  <w:style w:type="character" w:styleId="11">
    <w:name w:val="Заголовок 1 Знак"/>
    <w:qFormat/>
    <w:rPr>
      <w:b/>
      <w:bCs/>
      <w:sz w:val="24"/>
      <w:szCs w:val="24"/>
    </w:rPr>
  </w:style>
  <w:style w:type="character" w:styleId="Style18">
    <w:name w:val="Основной текст с отступом Знак"/>
    <w:qFormat/>
    <w:rPr>
      <w:sz w:val="24"/>
      <w:szCs w:val="24"/>
    </w:rPr>
  </w:style>
  <w:style w:type="character" w:styleId="BodyTextIndentChar">
    <w:name w:val="Body Text Indent Char"/>
    <w:qFormat/>
    <w:rPr>
      <w:rFonts w:eastAsia="Calibri"/>
      <w:sz w:val="24"/>
      <w:szCs w:val="24"/>
      <w:lang w:val="ru-RU"/>
    </w:rPr>
  </w:style>
  <w:style w:type="character" w:styleId="2">
    <w:name w:val="Основной текст с отступом 2 Знак"/>
    <w:qFormat/>
    <w:rPr>
      <w:sz w:val="24"/>
      <w:szCs w:val="24"/>
    </w:rPr>
  </w:style>
  <w:style w:type="character" w:styleId="FontStyle12">
    <w:name w:val="Font Style12"/>
    <w:qFormat/>
    <w:rPr>
      <w:rFonts w:ascii="Times New Roman" w:hAnsi="Times New Roman" w:cs="Times New Roman"/>
      <w:sz w:val="20"/>
      <w:szCs w:val="20"/>
    </w:rPr>
  </w:style>
  <w:style w:type="character" w:styleId="Appleconvertedspace">
    <w:name w:val="apple-converted-space"/>
    <w:qFormat/>
    <w:rPr>
      <w:rFonts w:cs="Times New Roman"/>
    </w:rPr>
  </w:style>
  <w:style w:type="character" w:styleId="21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Exact">
    <w:name w:val="Подпись к таблице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9">
    <w:name w:val="Подпись к таблице_"/>
    <w:qFormat/>
    <w:rPr>
      <w:sz w:val="22"/>
      <w:szCs w:val="22"/>
      <w:shd w:fill="FFFFFF" w:val="clear"/>
    </w:rPr>
  </w:style>
  <w:style w:type="character" w:styleId="Grame">
    <w:name w:val="grame"/>
    <w:qFormat/>
    <w:rPr>
      <w:rFonts w:cs="Times New Roman"/>
    </w:rPr>
  </w:style>
  <w:style w:type="character" w:styleId="Style20">
    <w:name w:val="Текст сноски Знак"/>
    <w:qFormat/>
    <w:rPr/>
  </w:style>
  <w:style w:type="character" w:styleId="Style21">
    <w:name w:val="Символ сноски"/>
    <w:qFormat/>
    <w:rPr>
      <w:rFonts w:cs="Times New Roman"/>
      <w:vertAlign w:val="superscript"/>
    </w:rPr>
  </w:style>
  <w:style w:type="character" w:styleId="Labelcontainerlabeltext">
    <w:name w:val="label-container__label-text"/>
    <w:basedOn w:val="Style13"/>
    <w:qFormat/>
    <w:rPr/>
  </w:style>
  <w:style w:type="character" w:styleId="Hgkelc">
    <w:name w:val="hgkelc"/>
    <w:basedOn w:val="Style13"/>
    <w:qFormat/>
    <w:rPr/>
  </w:style>
  <w:style w:type="character" w:styleId="Style22">
    <w:name w:val="Символ нумерации"/>
    <w:qFormat/>
    <w:rPr/>
  </w:style>
  <w:style w:type="character" w:styleId="WW1">
    <w:name w:val="WW-???????? ????? ??????1"/>
    <w:qFormat/>
    <w:rPr/>
  </w:style>
  <w:style w:type="character" w:styleId="Style23">
    <w:name w:val="Îñíîâíîé øðèôò àáçàöà"/>
    <w:qFormat/>
    <w:rPr/>
  </w:style>
  <w:style w:type="character" w:styleId="Footnotereference">
    <w:name w:val="footnote reference"/>
    <w:qFormat/>
    <w:rPr>
      <w:vertAlign w:val="superscript"/>
    </w:rPr>
  </w:style>
  <w:style w:type="character" w:styleId="Style24">
    <w:name w:val="Footnote Reference"/>
    <w:rPr>
      <w:vertAlign w:val="superscript"/>
    </w:rPr>
  </w:style>
  <w:style w:type="character" w:styleId="Style25">
    <w:name w:val="Символы концевой сноски"/>
    <w:qFormat/>
    <w:rPr>
      <w:vertAlign w:val="superscript"/>
    </w:rPr>
  </w:style>
  <w:style w:type="character" w:styleId="WW">
    <w:name w:val="WW-Символы концевой сноски"/>
    <w:qFormat/>
    <w:rPr/>
  </w:style>
  <w:style w:type="character" w:styleId="Style26">
    <w:name w:val="Символ концевой сноски"/>
    <w:qFormat/>
    <w:rPr>
      <w:vertAlign w:val="superscript"/>
    </w:rPr>
  </w:style>
  <w:style w:type="character" w:styleId="Style27">
    <w:name w:val="Endnote Reference"/>
    <w:rPr>
      <w:vertAlign w:val="superscript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9">
    <w:name w:val="Body Text"/>
    <w:basedOn w:val="Normal"/>
    <w:pPr>
      <w:jc w:val="both"/>
    </w:pPr>
    <w:rPr>
      <w:lang w:val="ru-RU"/>
    </w:rPr>
  </w:style>
  <w:style w:type="paragraph" w:styleId="Style30">
    <w:name w:val="List"/>
    <w:basedOn w:val="Style29"/>
    <w:pPr/>
    <w:rPr>
      <w:rFonts w:cs="Mangal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Mangal"/>
    </w:rPr>
  </w:style>
  <w:style w:type="paragraph" w:styleId="Style33">
    <w:name w:val="Title"/>
    <w:basedOn w:val="Normal"/>
    <w:next w:val="Style34"/>
    <w:qFormat/>
    <w:pPr>
      <w:jc w:val="center"/>
    </w:pPr>
    <w:rPr>
      <w:b/>
      <w:bCs/>
      <w:lang w:val="ru-RU"/>
    </w:rPr>
  </w:style>
  <w:style w:type="paragraph" w:styleId="Style34">
    <w:name w:val="Subtitle"/>
    <w:basedOn w:val="Style28"/>
    <w:next w:val="Style29"/>
    <w:qFormat/>
    <w:pPr>
      <w:jc w:val="center"/>
    </w:pPr>
    <w:rPr>
      <w:i/>
      <w:iCs/>
      <w:sz w:val="28"/>
      <w:szCs w:val="28"/>
    </w:rPr>
  </w:style>
  <w:style w:type="paragraph" w:styleId="Style35">
    <w:name w:val="Текст"/>
    <w:basedOn w:val="Normal"/>
    <w:qFormat/>
    <w:pPr/>
    <w:rPr>
      <w:rFonts w:ascii="Courier New" w:hAnsi="Courier New" w:cs="Courier New"/>
      <w:sz w:val="20"/>
      <w:szCs w:val="20"/>
      <w:lang w:val="ru-RU"/>
    </w:rPr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Body Text Indent"/>
    <w:basedOn w:val="Normal"/>
    <w:pPr>
      <w:spacing w:before="0" w:after="120"/>
      <w:ind w:left="283" w:right="0" w:hanging="0"/>
    </w:pPr>
    <w:rPr>
      <w:lang w:val="ru-RU"/>
    </w:rPr>
  </w:style>
  <w:style w:type="paragraph" w:styleId="BodyTextIndent">
    <w:name w:val="Body Text Indent"/>
    <w:basedOn w:val="Normal"/>
    <w:qFormat/>
    <w:pPr>
      <w:ind w:left="0" w:right="0" w:firstLine="360"/>
      <w:jc w:val="both"/>
    </w:pPr>
    <w:rPr>
      <w:rFonts w:eastAsia="Calibri"/>
      <w:lang w:val="ru-RU"/>
    </w:rPr>
  </w:style>
  <w:style w:type="paragraph" w:styleId="Style38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23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ind w:left="720" w:right="0" w:hanging="0"/>
    </w:pPr>
    <w:rPr>
      <w:rFonts w:eastAsia="Calibri"/>
    </w:rPr>
  </w:style>
  <w:style w:type="paragraph" w:styleId="12">
    <w:name w:val="Без интервала1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en-US" w:eastAsia="zh-CN" w:bidi="ar-SA"/>
    </w:rPr>
  </w:style>
  <w:style w:type="paragraph" w:styleId="13">
    <w:name w:val="Абзац списка1"/>
    <w:basedOn w:val="Normal"/>
    <w:qFormat/>
    <w:pPr>
      <w:ind w:left="720" w:right="0" w:hanging="0"/>
    </w:pPr>
    <w:rPr>
      <w:rFonts w:eastAsia="Calibri"/>
    </w:rPr>
  </w:style>
  <w:style w:type="paragraph" w:styleId="Style39">
    <w:name w:val="Абзац списка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Times New Roman" w:cs="Times New Roman"/>
      <w:sz w:val="22"/>
      <w:szCs w:val="22"/>
    </w:rPr>
  </w:style>
  <w:style w:type="paragraph" w:styleId="Style40">
    <w:name w:val="Обычный (веб)"/>
    <w:basedOn w:val="Normal"/>
    <w:qFormat/>
    <w:pPr>
      <w:spacing w:before="280" w:after="28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41">
    <w:name w:val="Подпись к таблице"/>
    <w:basedOn w:val="Normal"/>
    <w:qFormat/>
    <w:pPr>
      <w:widowControl w:val="false"/>
      <w:shd w:fill="FFFFFF" w:val="clear"/>
      <w:spacing w:lineRule="atLeast" w:line="0"/>
    </w:pPr>
    <w:rPr>
      <w:sz w:val="22"/>
      <w:szCs w:val="22"/>
    </w:rPr>
  </w:style>
  <w:style w:type="paragraph" w:styleId="TableParagraph">
    <w:name w:val="Table Paragraph"/>
    <w:basedOn w:val="Normal"/>
    <w:qFormat/>
    <w:pPr>
      <w:widowControl w:val="false"/>
      <w:autoSpaceDE w:val="false"/>
    </w:pPr>
    <w:rPr>
      <w:sz w:val="22"/>
      <w:szCs w:val="22"/>
    </w:rPr>
  </w:style>
  <w:style w:type="paragraph" w:styleId="Style42">
    <w:name w:val="Footnote Text"/>
    <w:basedOn w:val="Normal"/>
    <w:pPr>
      <w:suppressAutoHyphens w:val="true"/>
      <w:snapToGrid w:val="false"/>
    </w:pPr>
    <w:rPr>
      <w:sz w:val="20"/>
      <w:szCs w:val="20"/>
    </w:rPr>
  </w:style>
  <w:style w:type="paragraph" w:styleId="Style43">
    <w:name w:val="Содержимое таблицы"/>
    <w:basedOn w:val="Normal"/>
    <w:qFormat/>
    <w:pPr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paragraph" w:styleId="Style4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6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Times New Roman" w:cs="Tahoma"/>
      <w:color w:val="auto"/>
      <w:kern w:val="2"/>
      <w:sz w:val="24"/>
      <w:szCs w:val="24"/>
      <w:lang w:val="de-DE" w:eastAsia="zh-CN" w:bidi="fa-IR"/>
    </w:rPr>
  </w:style>
  <w:style w:type="paragraph" w:styleId="Standarduser">
    <w:name w:val="Standard (user)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zh-CN" w:bidi="fa-IR"/>
    </w:rPr>
  </w:style>
  <w:style w:type="paragraph" w:styleId="Footnotetext">
    <w:name w:val="footnote text"/>
    <w:basedOn w:val="Normal"/>
    <w:qFormat/>
    <w:pPr>
      <w:numPr>
        <w:ilvl w:val="0"/>
        <w:numId w:val="0"/>
      </w:numPr>
      <w:ind w:left="0" w:right="0" w:hanging="0"/>
    </w:pPr>
    <w:rPr>
      <w:sz w:val="20"/>
      <w:szCs w:val="20"/>
      <w:lang w:val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3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4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5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6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7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8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9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10" Type="http://schemas.openxmlformats.org/officeDocument/2006/relationships/hyperlink" Target="http://www.rts-tender.ru/" TargetMode="External"/><Relationship Id="rId11" Type="http://schemas.openxmlformats.org/officeDocument/2006/relationships/hyperlink" Target="https://krasnoe.kostroma.gov.ru/" TargetMode="Externa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LibreOffice/7.4.5.1$Windows_X86_64 LibreOffice_project/9c0871452b3918c1019dde9bfac75448afc4b57f</Application>
  <AppVersion>15.0000</AppVersion>
  <Pages>14</Pages>
  <Words>5533</Words>
  <Characters>40825</Characters>
  <CharactersWithSpaces>46855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2023-10-06T15:37:00Z</dcterms:created>
  <dc:creator>Grigorjeva</dc:creator>
  <dc:description/>
  <dc:language>ru-RU</dc:language>
  <cp:lastModifiedBy>user</cp:lastModifiedBy>
  <cp:lastPrinted>2023-10-18T16:48:00Z</cp:lastPrinted>
  <dcterms:modified xsi:type="dcterms:W3CDTF">2023-10-06T15:37:00Z</dcterms:modified>
  <cp:revision>2</cp:revision>
  <dc:subject/>
  <dc:title>КОМИТЕТ ПО УПРАВЛЕНИЮ МУНИЦИПАЛЬНЫМ ИМУЩЕСТВОМ</dc:title>
</cp:coreProperties>
</file>